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7650EC0F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5A55CB">
              <w:rPr>
                <w:rFonts w:ascii="Arial" w:hAnsi="Arial" w:cs="Arial"/>
              </w:rPr>
              <w:t>gruodžio 11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3EAC1DA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  <w:r w:rsidR="00A31C38">
              <w:rPr>
                <w:rFonts w:ascii="Arial" w:hAnsi="Arial" w:cs="Arial"/>
              </w:rPr>
              <w:t>530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5FD13C3B" w:rsidR="00C64015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0CF51C3E" w14:textId="3D0AE618" w:rsidR="000C52ED" w:rsidRPr="0035610C" w:rsidRDefault="000C52E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0C52ED">
        <w:rPr>
          <w:rFonts w:ascii="Arial" w:hAnsi="Arial" w:cs="Arial"/>
          <w:b/>
        </w:rPr>
        <w:t>STANDARD TECHNICAL REQUIREMENTS FOR THE INSTALLATION OF COATINGS IN 330-110 KV VOLTAGE TRANSFORMER SUBSTATIONS AND OPEN DISTRIBUTION TERRITORIES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974DFD" w:rsidRPr="0035610C" w14:paraId="43D5DFBD" w14:textId="77777777" w:rsidTr="00AB142D">
        <w:trPr>
          <w:trHeight w:val="978"/>
        </w:trPr>
        <w:tc>
          <w:tcPr>
            <w:tcW w:w="962" w:type="dxa"/>
            <w:vAlign w:val="center"/>
          </w:tcPr>
          <w:p w14:paraId="64CFCCC7" w14:textId="77777777" w:rsidR="00974DFD" w:rsidRPr="00974DFD" w:rsidRDefault="00974DFD" w:rsidP="00974DFD">
            <w:pPr>
              <w:jc w:val="center"/>
              <w:rPr>
                <w:rFonts w:ascii="Arial" w:hAnsi="Arial" w:cs="Arial"/>
              </w:rPr>
            </w:pPr>
            <w:r w:rsidRPr="00974DFD">
              <w:rPr>
                <w:rFonts w:ascii="Arial" w:hAnsi="Arial" w:cs="Arial"/>
              </w:rPr>
              <w:t>Eil. Nr./</w:t>
            </w:r>
          </w:p>
          <w:p w14:paraId="43D5DFB8" w14:textId="12EFD71F" w:rsidR="00974DFD" w:rsidRPr="0035610C" w:rsidRDefault="00974DFD" w:rsidP="00974DFD">
            <w:pPr>
              <w:jc w:val="center"/>
              <w:rPr>
                <w:rFonts w:ascii="Arial" w:hAnsi="Arial" w:cs="Arial"/>
              </w:rPr>
            </w:pPr>
            <w:proofErr w:type="spellStart"/>
            <w:r w:rsidRPr="00974DFD">
              <w:rPr>
                <w:rFonts w:ascii="Arial" w:hAnsi="Arial" w:cs="Arial"/>
              </w:rPr>
              <w:t>Seq</w:t>
            </w:r>
            <w:proofErr w:type="spellEnd"/>
            <w:r w:rsidRPr="00974DFD">
              <w:rPr>
                <w:rFonts w:ascii="Arial" w:hAnsi="Arial" w:cs="Arial"/>
              </w:rPr>
              <w:t xml:space="preserve">. </w:t>
            </w:r>
            <w:proofErr w:type="spellStart"/>
            <w:r w:rsidRPr="00974DFD">
              <w:rPr>
                <w:rFonts w:ascii="Arial" w:hAnsi="Arial" w:cs="Arial"/>
              </w:rPr>
              <w:t>No</w:t>
            </w:r>
            <w:proofErr w:type="spellEnd"/>
            <w:r w:rsidRPr="00974DFD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5D3A83B3" w14:textId="77777777" w:rsidR="00974DFD" w:rsidRPr="00974DFD" w:rsidRDefault="00974DFD" w:rsidP="00974DFD">
            <w:pPr>
              <w:jc w:val="center"/>
              <w:rPr>
                <w:rFonts w:ascii="Arial" w:hAnsi="Arial" w:cs="Arial"/>
              </w:rPr>
            </w:pPr>
            <w:r w:rsidRPr="00974DFD">
              <w:rPr>
                <w:rFonts w:ascii="Arial" w:hAnsi="Arial" w:cs="Arial"/>
              </w:rPr>
              <w:t>Įrenginio, įrangos, gaminio ar medžiagos reikalaujamas parametras, funkcija, išpildymas ar savybė/</w:t>
            </w:r>
          </w:p>
          <w:p w14:paraId="43D5DFB9" w14:textId="28DB5CD2" w:rsidR="00974DFD" w:rsidRPr="0035610C" w:rsidRDefault="00974DFD" w:rsidP="00974DFD">
            <w:pPr>
              <w:jc w:val="center"/>
              <w:rPr>
                <w:rFonts w:ascii="Arial" w:hAnsi="Arial" w:cs="Arial"/>
              </w:rPr>
            </w:pPr>
            <w:proofErr w:type="spellStart"/>
            <w:r w:rsidRPr="00974DFD">
              <w:rPr>
                <w:rFonts w:ascii="Arial" w:hAnsi="Arial" w:cs="Arial"/>
              </w:rPr>
              <w:t>Device</w:t>
            </w:r>
            <w:proofErr w:type="spellEnd"/>
            <w:r w:rsidRPr="00974DFD">
              <w:rPr>
                <w:rFonts w:ascii="Arial" w:hAnsi="Arial" w:cs="Arial"/>
              </w:rPr>
              <w:t xml:space="preserve">, </w:t>
            </w:r>
            <w:proofErr w:type="spellStart"/>
            <w:r w:rsidRPr="00974DFD">
              <w:rPr>
                <w:rFonts w:ascii="Arial" w:hAnsi="Arial" w:cs="Arial"/>
              </w:rPr>
              <w:t>equipment</w:t>
            </w:r>
            <w:proofErr w:type="spellEnd"/>
            <w:r w:rsidRPr="00974DFD">
              <w:rPr>
                <w:rFonts w:ascii="Arial" w:hAnsi="Arial" w:cs="Arial"/>
              </w:rPr>
              <w:t xml:space="preserve">, </w:t>
            </w:r>
            <w:proofErr w:type="spellStart"/>
            <w:r w:rsidRPr="00974DFD">
              <w:rPr>
                <w:rFonts w:ascii="Arial" w:hAnsi="Arial" w:cs="Arial"/>
              </w:rPr>
              <w:t>product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or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material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required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parameter</w:t>
            </w:r>
            <w:proofErr w:type="spellEnd"/>
            <w:r w:rsidRPr="00974DFD">
              <w:rPr>
                <w:rFonts w:ascii="Arial" w:hAnsi="Arial" w:cs="Arial"/>
              </w:rPr>
              <w:t xml:space="preserve">, </w:t>
            </w:r>
            <w:proofErr w:type="spellStart"/>
            <w:r w:rsidRPr="00974DFD">
              <w:rPr>
                <w:rFonts w:ascii="Arial" w:hAnsi="Arial" w:cs="Arial"/>
              </w:rPr>
              <w:t>function</w:t>
            </w:r>
            <w:proofErr w:type="spellEnd"/>
            <w:r w:rsidRPr="00974DFD">
              <w:rPr>
                <w:rFonts w:ascii="Arial" w:hAnsi="Arial" w:cs="Arial"/>
              </w:rPr>
              <w:t xml:space="preserve">, </w:t>
            </w:r>
            <w:proofErr w:type="spellStart"/>
            <w:r w:rsidRPr="00974DFD">
              <w:rPr>
                <w:rFonts w:ascii="Arial" w:hAnsi="Arial" w:cs="Arial"/>
              </w:rPr>
              <w:t>implementation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or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feature</w:t>
            </w:r>
            <w:proofErr w:type="spellEnd"/>
          </w:p>
        </w:tc>
        <w:tc>
          <w:tcPr>
            <w:tcW w:w="3221" w:type="dxa"/>
          </w:tcPr>
          <w:p w14:paraId="43D5DFBA" w14:textId="77777777" w:rsidR="00974DFD" w:rsidRPr="0035610C" w:rsidRDefault="00974DFD" w:rsidP="00974DFD">
            <w:pPr>
              <w:rPr>
                <w:rFonts w:ascii="Arial" w:hAnsi="Arial" w:cs="Arial"/>
                <w:b/>
              </w:rPr>
            </w:pPr>
          </w:p>
          <w:p w14:paraId="0E85A4A8" w14:textId="7F101636" w:rsidR="00974DFD" w:rsidRPr="00974DFD" w:rsidRDefault="00974DFD" w:rsidP="00974D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974DFD">
              <w:rPr>
                <w:rFonts w:ascii="Arial" w:hAnsi="Arial" w:cs="Arial"/>
              </w:rPr>
              <w:t>arametro (mato vnt.) ar funkcijos reikšmė, išpildymas ar savybė/</w:t>
            </w:r>
          </w:p>
          <w:p w14:paraId="43D5DFBC" w14:textId="05410419" w:rsidR="00974DFD" w:rsidRPr="0035610C" w:rsidRDefault="00974DFD" w:rsidP="00974DFD">
            <w:pPr>
              <w:jc w:val="center"/>
              <w:rPr>
                <w:rFonts w:ascii="Arial" w:hAnsi="Arial" w:cs="Arial"/>
              </w:rPr>
            </w:pPr>
            <w:proofErr w:type="spellStart"/>
            <w:r w:rsidRPr="00974DFD">
              <w:rPr>
                <w:rFonts w:ascii="Arial" w:hAnsi="Arial" w:cs="Arial"/>
              </w:rPr>
              <w:t>Parameter</w:t>
            </w:r>
            <w:proofErr w:type="spellEnd"/>
            <w:r w:rsidRPr="00974DFD">
              <w:rPr>
                <w:rFonts w:ascii="Arial" w:hAnsi="Arial" w:cs="Arial"/>
              </w:rPr>
              <w:t xml:space="preserve">, </w:t>
            </w:r>
            <w:proofErr w:type="spellStart"/>
            <w:r w:rsidRPr="00974DFD">
              <w:rPr>
                <w:rFonts w:ascii="Arial" w:hAnsi="Arial" w:cs="Arial"/>
              </w:rPr>
              <w:t>function</w:t>
            </w:r>
            <w:proofErr w:type="spellEnd"/>
            <w:r w:rsidRPr="00974DFD">
              <w:rPr>
                <w:rFonts w:ascii="Arial" w:hAnsi="Arial" w:cs="Arial"/>
              </w:rPr>
              <w:t xml:space="preserve">, </w:t>
            </w:r>
            <w:proofErr w:type="spellStart"/>
            <w:r w:rsidRPr="00974DFD">
              <w:rPr>
                <w:rFonts w:ascii="Arial" w:hAnsi="Arial" w:cs="Arial"/>
              </w:rPr>
              <w:t>implementation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or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feature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3D5DFC0" w14:textId="77777777" w:rsidTr="00974DFD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398" w:type="dxa"/>
            <w:gridSpan w:val="2"/>
          </w:tcPr>
          <w:p w14:paraId="43D5DFBF" w14:textId="4D77E410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</w:t>
            </w:r>
            <w:r w:rsidR="00974DFD">
              <w:rPr>
                <w:rFonts w:ascii="Arial" w:hAnsi="Arial" w:cs="Arial"/>
                <w:b/>
                <w:bCs/>
              </w:rPr>
              <w:t xml:space="preserve"> / </w:t>
            </w:r>
            <w:proofErr w:type="spellStart"/>
            <w:r w:rsidR="00974DFD">
              <w:rPr>
                <w:rFonts w:ascii="Arial" w:hAnsi="Arial" w:cs="Arial"/>
                <w:b/>
                <w:bCs/>
              </w:rPr>
              <w:t>Standards</w:t>
            </w:r>
            <w:proofErr w:type="spellEnd"/>
            <w:r w:rsidRPr="0035610C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29D650AB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  <w:p w14:paraId="61F38AFE" w14:textId="6EC187B2" w:rsidR="00974DFD" w:rsidRPr="0035610C" w:rsidRDefault="00974DFD" w:rsidP="002938BB">
            <w:pPr>
              <w:rPr>
                <w:rFonts w:ascii="Arial" w:hAnsi="Arial" w:cs="Arial"/>
              </w:rPr>
            </w:pPr>
            <w:proofErr w:type="spellStart"/>
            <w:r w:rsidRPr="00974DFD">
              <w:rPr>
                <w:rFonts w:ascii="Arial" w:hAnsi="Arial" w:cs="Arial"/>
              </w:rPr>
              <w:t>Construction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rules</w:t>
            </w:r>
            <w:proofErr w:type="spellEnd"/>
            <w:r w:rsidRPr="00974DFD">
              <w:rPr>
                <w:rFonts w:ascii="Arial" w:hAnsi="Arial" w:cs="Arial"/>
              </w:rPr>
              <w:t xml:space="preserve"> ST 121895674.100:2012 "</w:t>
            </w:r>
            <w:proofErr w:type="spellStart"/>
            <w:r w:rsidRPr="00974DFD">
              <w:rPr>
                <w:rFonts w:ascii="Arial" w:hAnsi="Arial" w:cs="Arial"/>
              </w:rPr>
              <w:t>Earthworks</w:t>
            </w:r>
            <w:proofErr w:type="spellEnd"/>
            <w:r w:rsidRPr="00974DFD">
              <w:rPr>
                <w:rFonts w:ascii="Arial" w:hAnsi="Arial" w:cs="Arial"/>
              </w:rPr>
              <w:t>"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67CF7EA8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  <w:p w14:paraId="57E8A1DD" w14:textId="7AB999FE" w:rsidR="00974DFD" w:rsidRPr="0035610C" w:rsidRDefault="00974DFD" w:rsidP="002938BB">
            <w:pPr>
              <w:rPr>
                <w:rFonts w:ascii="Arial" w:hAnsi="Arial" w:cs="Arial"/>
              </w:rPr>
            </w:pPr>
            <w:proofErr w:type="spellStart"/>
            <w:r w:rsidRPr="00974DFD">
              <w:rPr>
                <w:rFonts w:ascii="Arial" w:hAnsi="Arial" w:cs="Arial"/>
              </w:rPr>
              <w:t>Precast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concrete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products</w:t>
            </w:r>
            <w:proofErr w:type="spellEnd"/>
            <w:r w:rsidRPr="00974DFD">
              <w:rPr>
                <w:rFonts w:ascii="Arial" w:hAnsi="Arial" w:cs="Arial"/>
              </w:rPr>
              <w:t xml:space="preserve">. </w:t>
            </w:r>
            <w:proofErr w:type="spellStart"/>
            <w:r w:rsidRPr="00974DFD">
              <w:rPr>
                <w:rFonts w:ascii="Arial" w:hAnsi="Arial" w:cs="Arial"/>
              </w:rPr>
              <w:t>Elements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of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street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and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park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management</w:t>
            </w:r>
            <w:proofErr w:type="spellEnd"/>
            <w:r w:rsidRPr="00974DFD">
              <w:rPr>
                <w:rFonts w:ascii="Arial" w:hAnsi="Arial" w:cs="Arial"/>
              </w:rPr>
              <w:t xml:space="preserve">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170DE9D9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  <w:p w14:paraId="77624323" w14:textId="5ED893AE" w:rsidR="00974DFD" w:rsidRPr="0035610C" w:rsidRDefault="00974DFD" w:rsidP="002938BB">
            <w:pPr>
              <w:rPr>
                <w:rFonts w:ascii="Arial" w:hAnsi="Arial" w:cs="Arial"/>
              </w:rPr>
            </w:pPr>
            <w:proofErr w:type="spellStart"/>
            <w:r w:rsidRPr="00974DFD">
              <w:rPr>
                <w:rFonts w:ascii="Arial" w:hAnsi="Arial" w:cs="Arial"/>
              </w:rPr>
              <w:t>Rules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for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the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installation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of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car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road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surface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construction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layers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without</w:t>
            </w:r>
            <w:proofErr w:type="spellEnd"/>
            <w:r w:rsidRPr="00974DFD">
              <w:rPr>
                <w:rFonts w:ascii="Arial" w:hAnsi="Arial" w:cs="Arial"/>
              </w:rPr>
              <w:t xml:space="preserve"> </w:t>
            </w:r>
            <w:proofErr w:type="spellStart"/>
            <w:r w:rsidRPr="00974DFD">
              <w:rPr>
                <w:rFonts w:ascii="Arial" w:hAnsi="Arial" w:cs="Arial"/>
              </w:rPr>
              <w:t>binders</w:t>
            </w:r>
            <w:proofErr w:type="spellEnd"/>
            <w:r w:rsidRPr="00974DFD">
              <w:rPr>
                <w:rFonts w:ascii="Arial" w:hAnsi="Arial" w:cs="Arial"/>
              </w:rPr>
              <w:t xml:space="preserve"> КТ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51932831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  <w:p w14:paraId="132F63A0" w14:textId="77777777" w:rsidR="004A61FE" w:rsidRPr="004A61FE" w:rsidRDefault="004A61FE" w:rsidP="004A61FE">
            <w:pPr>
              <w:rPr>
                <w:rFonts w:ascii="Arial" w:hAnsi="Arial" w:cs="Arial"/>
              </w:rPr>
            </w:pPr>
            <w:r w:rsidRPr="004A61FE">
              <w:rPr>
                <w:rFonts w:ascii="Arial" w:hAnsi="Arial" w:cs="Arial"/>
              </w:rPr>
              <w:t>LST EN 1340:2003/AC:2006</w:t>
            </w:r>
          </w:p>
          <w:p w14:paraId="2265AD1F" w14:textId="79C517D8" w:rsidR="004A61FE" w:rsidRPr="0035610C" w:rsidRDefault="004A61FE" w:rsidP="004A61FE">
            <w:pPr>
              <w:rPr>
                <w:rFonts w:ascii="Arial" w:hAnsi="Arial" w:cs="Arial"/>
              </w:rPr>
            </w:pPr>
            <w:r w:rsidRPr="004A61FE">
              <w:rPr>
                <w:rFonts w:ascii="Arial" w:hAnsi="Arial" w:cs="Arial"/>
              </w:rPr>
              <w:t>"</w:t>
            </w:r>
            <w:proofErr w:type="spellStart"/>
            <w:r w:rsidRPr="004A61FE">
              <w:rPr>
                <w:rFonts w:ascii="Arial" w:hAnsi="Arial" w:cs="Arial"/>
              </w:rPr>
              <w:t>Concrete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curbs</w:t>
            </w:r>
            <w:proofErr w:type="spellEnd"/>
            <w:r w:rsidRPr="004A61FE">
              <w:rPr>
                <w:rFonts w:ascii="Arial" w:hAnsi="Arial" w:cs="Arial"/>
              </w:rPr>
              <w:t xml:space="preserve">. </w:t>
            </w:r>
            <w:proofErr w:type="spellStart"/>
            <w:r w:rsidRPr="004A61FE">
              <w:rPr>
                <w:rFonts w:ascii="Arial" w:hAnsi="Arial" w:cs="Arial"/>
              </w:rPr>
              <w:t>Requirements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and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test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methods</w:t>
            </w:r>
            <w:proofErr w:type="spellEnd"/>
            <w:r>
              <w:rPr>
                <w:rFonts w:ascii="Arial" w:hAnsi="Arial" w:cs="Arial"/>
              </w:rPr>
              <w:t>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7A86ED4D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  <w:p w14:paraId="509F8817" w14:textId="0ED1848E" w:rsidR="004A61FE" w:rsidRPr="0035610C" w:rsidRDefault="004A61FE" w:rsidP="002938BB">
            <w:pPr>
              <w:rPr>
                <w:rFonts w:ascii="Arial" w:hAnsi="Arial" w:cs="Arial"/>
              </w:rPr>
            </w:pPr>
            <w:proofErr w:type="spellStart"/>
            <w:r w:rsidRPr="004A61FE">
              <w:rPr>
                <w:rFonts w:ascii="Arial" w:hAnsi="Arial" w:cs="Arial"/>
              </w:rPr>
              <w:t>Rules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for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the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breeding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of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trees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and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shrubs</w:t>
            </w:r>
            <w:proofErr w:type="spellEnd"/>
            <w:r w:rsidRPr="004A61FE">
              <w:rPr>
                <w:rFonts w:ascii="Arial" w:hAnsi="Arial" w:cs="Arial"/>
              </w:rPr>
              <w:t xml:space="preserve">, </w:t>
            </w:r>
            <w:proofErr w:type="spellStart"/>
            <w:r w:rsidRPr="004A61FE">
              <w:rPr>
                <w:rFonts w:ascii="Arial" w:hAnsi="Arial" w:cs="Arial"/>
              </w:rPr>
              <w:t>the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installation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of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lawns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and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flower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beds</w:t>
            </w:r>
            <w:proofErr w:type="spellEnd"/>
            <w:r w:rsidRPr="004A61FE">
              <w:rPr>
                <w:rFonts w:ascii="Arial" w:hAnsi="Arial" w:cs="Arial"/>
              </w:rPr>
              <w:t xml:space="preserve">, </w:t>
            </w:r>
            <w:proofErr w:type="spellStart"/>
            <w:r w:rsidRPr="004A61FE">
              <w:rPr>
                <w:rFonts w:ascii="Arial" w:hAnsi="Arial" w:cs="Arial"/>
              </w:rPr>
              <w:t>approved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by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the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Ministry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of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the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Interior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of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the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Republic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of</w:t>
            </w:r>
            <w:proofErr w:type="spellEnd"/>
            <w:r w:rsidRPr="004A61FE">
              <w:rPr>
                <w:rFonts w:ascii="Arial" w:hAnsi="Arial" w:cs="Arial"/>
              </w:rPr>
              <w:t xml:space="preserve"> Lithuania </w:t>
            </w:r>
            <w:proofErr w:type="spellStart"/>
            <w:r w:rsidRPr="004A61FE">
              <w:rPr>
                <w:rFonts w:ascii="Arial" w:hAnsi="Arial" w:cs="Arial"/>
              </w:rPr>
              <w:t>in</w:t>
            </w:r>
            <w:proofErr w:type="spellEnd"/>
            <w:r w:rsidRPr="004A61FE">
              <w:rPr>
                <w:rFonts w:ascii="Arial" w:hAnsi="Arial" w:cs="Arial"/>
              </w:rPr>
              <w:t xml:space="preserve"> 2007. </w:t>
            </w:r>
            <w:proofErr w:type="spellStart"/>
            <w:r w:rsidRPr="004A61FE">
              <w:rPr>
                <w:rFonts w:ascii="Arial" w:hAnsi="Arial" w:cs="Arial"/>
              </w:rPr>
              <w:t>December</w:t>
            </w:r>
            <w:proofErr w:type="spellEnd"/>
            <w:r w:rsidRPr="004A61FE">
              <w:rPr>
                <w:rFonts w:ascii="Arial" w:hAnsi="Arial" w:cs="Arial"/>
              </w:rPr>
              <w:t xml:space="preserve"> 29 </w:t>
            </w:r>
            <w:proofErr w:type="spellStart"/>
            <w:r w:rsidRPr="004A61FE">
              <w:rPr>
                <w:rFonts w:ascii="Arial" w:hAnsi="Arial" w:cs="Arial"/>
              </w:rPr>
              <w:t>by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order</w:t>
            </w:r>
            <w:proofErr w:type="spellEnd"/>
            <w:r w:rsidRPr="004A61FE">
              <w:rPr>
                <w:rFonts w:ascii="Arial" w:hAnsi="Arial" w:cs="Arial"/>
              </w:rPr>
              <w:t xml:space="preserve"> </w:t>
            </w:r>
            <w:proofErr w:type="spellStart"/>
            <w:r w:rsidRPr="004A61FE">
              <w:rPr>
                <w:rFonts w:ascii="Arial" w:hAnsi="Arial" w:cs="Arial"/>
              </w:rPr>
              <w:t>no</w:t>
            </w:r>
            <w:proofErr w:type="spellEnd"/>
            <w:r w:rsidRPr="004A61FE">
              <w:rPr>
                <w:rFonts w:ascii="Arial" w:hAnsi="Arial" w:cs="Arial"/>
              </w:rPr>
              <w:t>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51B1A70C" w14:textId="77777777" w:rsidR="253627A7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  <w:p w14:paraId="0046510F" w14:textId="42236DDE" w:rsidR="004A61FE" w:rsidRPr="0035610C" w:rsidRDefault="004A61FE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4A61FE">
              <w:rPr>
                <w:rFonts w:ascii="Arial" w:eastAsia="Arial" w:hAnsi="Arial" w:cs="Arial"/>
                <w:sz w:val="24"/>
                <w:szCs w:val="24"/>
              </w:rPr>
              <w:t>Regulation</w:t>
            </w:r>
            <w:proofErr w:type="spellEnd"/>
            <w:r w:rsidRPr="004A61FE">
              <w:rPr>
                <w:rFonts w:ascii="Arial" w:eastAsia="Arial" w:hAnsi="Arial" w:cs="Arial"/>
                <w:sz w:val="24"/>
                <w:szCs w:val="24"/>
              </w:rPr>
              <w:t xml:space="preserve"> (EU) </w:t>
            </w:r>
            <w:proofErr w:type="spellStart"/>
            <w:r w:rsidRPr="004A61FE">
              <w:rPr>
                <w:rFonts w:ascii="Arial" w:eastAsia="Arial" w:hAnsi="Arial" w:cs="Arial"/>
                <w:sz w:val="24"/>
                <w:szCs w:val="24"/>
              </w:rPr>
              <w:t>No</w:t>
            </w:r>
            <w:proofErr w:type="spellEnd"/>
            <w:r w:rsidRPr="004A61FE">
              <w:rPr>
                <w:rFonts w:ascii="Arial" w:eastAsia="Arial" w:hAnsi="Arial" w:cs="Arial"/>
                <w:sz w:val="24"/>
                <w:szCs w:val="24"/>
              </w:rPr>
              <w:t xml:space="preserve">. 305/2011 </w:t>
            </w:r>
            <w:proofErr w:type="spellStart"/>
            <w:r w:rsidRPr="004A61FE">
              <w:rPr>
                <w:rFonts w:ascii="Arial" w:eastAsia="Arial" w:hAnsi="Arial" w:cs="Arial"/>
                <w:sz w:val="24"/>
                <w:szCs w:val="24"/>
              </w:rPr>
              <w:t>of</w:t>
            </w:r>
            <w:proofErr w:type="spellEnd"/>
            <w:r w:rsidRPr="004A61F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1FE">
              <w:rPr>
                <w:rFonts w:ascii="Arial" w:eastAsia="Arial" w:hAnsi="Arial" w:cs="Arial"/>
                <w:sz w:val="24"/>
                <w:szCs w:val="24"/>
              </w:rPr>
              <w:t>the</w:t>
            </w:r>
            <w:proofErr w:type="spellEnd"/>
            <w:r w:rsidRPr="004A61F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1FE">
              <w:rPr>
                <w:rFonts w:ascii="Arial" w:eastAsia="Arial" w:hAnsi="Arial" w:cs="Arial"/>
                <w:sz w:val="24"/>
                <w:szCs w:val="24"/>
              </w:rPr>
              <w:t>European</w:t>
            </w:r>
            <w:proofErr w:type="spellEnd"/>
            <w:r w:rsidRPr="004A61F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1FE">
              <w:rPr>
                <w:rFonts w:ascii="Arial" w:eastAsia="Arial" w:hAnsi="Arial" w:cs="Arial"/>
                <w:sz w:val="24"/>
                <w:szCs w:val="24"/>
              </w:rPr>
              <w:t>Parliament</w:t>
            </w:r>
            <w:proofErr w:type="spellEnd"/>
            <w:r w:rsidRPr="004A61F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1FE">
              <w:rPr>
                <w:rFonts w:ascii="Arial" w:eastAsia="Arial" w:hAnsi="Arial" w:cs="Arial"/>
                <w:sz w:val="24"/>
                <w:szCs w:val="24"/>
              </w:rPr>
              <w:t>and</w:t>
            </w:r>
            <w:proofErr w:type="spellEnd"/>
            <w:r w:rsidRPr="004A61F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1FE">
              <w:rPr>
                <w:rFonts w:ascii="Arial" w:eastAsia="Arial" w:hAnsi="Arial" w:cs="Arial"/>
                <w:sz w:val="24"/>
                <w:szCs w:val="24"/>
              </w:rPr>
              <w:t>the</w:t>
            </w:r>
            <w:proofErr w:type="spellEnd"/>
            <w:r w:rsidRPr="004A61F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61FE">
              <w:rPr>
                <w:rFonts w:ascii="Arial" w:eastAsia="Arial" w:hAnsi="Arial" w:cs="Arial"/>
                <w:sz w:val="24"/>
                <w:szCs w:val="24"/>
              </w:rPr>
              <w:t>Council</w:t>
            </w:r>
            <w:proofErr w:type="spellEnd"/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974DFD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398" w:type="dxa"/>
            <w:gridSpan w:val="2"/>
          </w:tcPr>
          <w:p w14:paraId="43D5DFD9" w14:textId="00532F9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  <w:r w:rsidR="004A61FE">
              <w:rPr>
                <w:rFonts w:ascii="Arial" w:hAnsi="Arial" w:cs="Arial"/>
                <w:b/>
              </w:rPr>
              <w:t xml:space="preserve"> / </w:t>
            </w:r>
            <w:r w:rsidR="00DE04F4">
              <w:t xml:space="preserve"> </w:t>
            </w:r>
            <w:proofErr w:type="spellStart"/>
            <w:r w:rsidR="00DE04F4" w:rsidRPr="00DE04F4">
              <w:rPr>
                <w:rFonts w:ascii="Arial" w:hAnsi="Arial" w:cs="Arial"/>
                <w:b/>
              </w:rPr>
              <w:t>Environmental</w:t>
            </w:r>
            <w:proofErr w:type="spellEnd"/>
            <w:r w:rsidR="00DE04F4" w:rsidRPr="00DE04F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E04F4" w:rsidRPr="00DE04F4">
              <w:rPr>
                <w:rFonts w:ascii="Arial" w:hAnsi="Arial" w:cs="Arial"/>
                <w:b/>
              </w:rPr>
              <w:t>conditions</w:t>
            </w:r>
            <w:proofErr w:type="spellEnd"/>
            <w:r w:rsidR="004C66E4">
              <w:rPr>
                <w:rFonts w:ascii="Arial" w:hAnsi="Arial" w:cs="Arial"/>
                <w:b/>
              </w:rPr>
              <w:t>: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73F8F3E6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  <w:p w14:paraId="43D5DFDC" w14:textId="602FCDD6" w:rsidR="00DE04F4" w:rsidRPr="0035610C" w:rsidRDefault="00DE04F4" w:rsidP="002938BB">
            <w:pPr>
              <w:rPr>
                <w:rFonts w:ascii="Arial" w:hAnsi="Arial" w:cs="Arial"/>
              </w:rPr>
            </w:pPr>
            <w:proofErr w:type="spellStart"/>
            <w:r w:rsidRPr="00DE04F4">
              <w:rPr>
                <w:rFonts w:ascii="Arial" w:hAnsi="Arial" w:cs="Arial"/>
              </w:rPr>
              <w:t>Conditions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of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use</w:t>
            </w:r>
            <w:proofErr w:type="spellEnd"/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695F8C7A" w14:textId="77777777" w:rsidR="002938BB" w:rsidRDefault="002938BB" w:rsidP="002938BB">
            <w:pPr>
              <w:rPr>
                <w:rFonts w:ascii="Arial" w:hAnsi="Arial" w:cs="Arial"/>
                <w:vertAlign w:val="superscript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  <w:p w14:paraId="43D5DFE0" w14:textId="3F6D0659" w:rsidR="00DE04F4" w:rsidRPr="0035610C" w:rsidRDefault="00DE04F4" w:rsidP="002938BB">
            <w:pPr>
              <w:rPr>
                <w:rFonts w:ascii="Arial" w:hAnsi="Arial" w:cs="Arial"/>
              </w:rPr>
            </w:pPr>
            <w:proofErr w:type="spellStart"/>
            <w:r w:rsidRPr="00DE04F4">
              <w:rPr>
                <w:rFonts w:ascii="Arial" w:hAnsi="Arial" w:cs="Arial"/>
              </w:rPr>
              <w:t>Annual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average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relative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air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humidity</w:t>
            </w:r>
            <w:proofErr w:type="spellEnd"/>
            <w:r w:rsidRPr="00DE04F4">
              <w:rPr>
                <w:rFonts w:ascii="Arial" w:hAnsi="Arial" w:cs="Arial"/>
              </w:rPr>
              <w:t xml:space="preserve">, % </w:t>
            </w:r>
            <w:r w:rsidRPr="00DE04F4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1C903AB5" w14:textId="77777777" w:rsidR="002938BB" w:rsidRDefault="002938BB" w:rsidP="002938BB">
            <w:pPr>
              <w:rPr>
                <w:rFonts w:ascii="Arial" w:hAnsi="Arial" w:cs="Arial"/>
                <w:vertAlign w:val="superscript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  <w:p w14:paraId="43D5DFE4" w14:textId="53268983" w:rsidR="00DE04F4" w:rsidRPr="0035610C" w:rsidRDefault="00DE04F4" w:rsidP="002938BB">
            <w:pPr>
              <w:rPr>
                <w:rFonts w:ascii="Arial" w:hAnsi="Arial" w:cs="Arial"/>
              </w:rPr>
            </w:pPr>
            <w:proofErr w:type="spellStart"/>
            <w:r w:rsidRPr="00DE04F4">
              <w:rPr>
                <w:rFonts w:ascii="Arial" w:hAnsi="Arial" w:cs="Arial"/>
              </w:rPr>
              <w:lastRenderedPageBreak/>
              <w:t>Maximum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operating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ambient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temperature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not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lower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than</w:t>
            </w:r>
            <w:proofErr w:type="spellEnd"/>
            <w:r w:rsidRPr="00DE04F4">
              <w:rPr>
                <w:rFonts w:ascii="Arial" w:hAnsi="Arial" w:cs="Arial"/>
              </w:rPr>
              <w:t>, C</w:t>
            </w:r>
            <w:r w:rsidRPr="00DE04F4">
              <w:rPr>
                <w:rFonts w:ascii="Arial" w:hAnsi="Arial" w:cs="Arial"/>
                <w:vertAlign w:val="superscript"/>
              </w:rPr>
              <w:t>0 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3D8C76DF" w14:textId="77777777" w:rsidR="002938BB" w:rsidRDefault="002938BB" w:rsidP="002938BB">
            <w:pPr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  <w:p w14:paraId="43D5DFE8" w14:textId="401F3B72" w:rsidR="00DE04F4" w:rsidRPr="0035610C" w:rsidRDefault="00DE04F4" w:rsidP="002938BB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DE04F4">
              <w:rPr>
                <w:rFonts w:ascii="Arial" w:hAnsi="Arial" w:cs="Arial"/>
              </w:rPr>
              <w:t>The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minimum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temperature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of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the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operating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environment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is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not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higher</w:t>
            </w:r>
            <w:proofErr w:type="spellEnd"/>
            <w:r w:rsidRPr="00DE04F4">
              <w:rPr>
                <w:rFonts w:ascii="Arial" w:hAnsi="Arial" w:cs="Arial"/>
              </w:rPr>
              <w:t xml:space="preserve"> </w:t>
            </w:r>
            <w:proofErr w:type="spellStart"/>
            <w:r w:rsidRPr="00DE04F4">
              <w:rPr>
                <w:rFonts w:ascii="Arial" w:hAnsi="Arial" w:cs="Arial"/>
              </w:rPr>
              <w:t>than</w:t>
            </w:r>
            <w:proofErr w:type="spellEnd"/>
            <w:r w:rsidRPr="00DE04F4">
              <w:rPr>
                <w:rFonts w:ascii="Arial" w:hAnsi="Arial" w:cs="Arial"/>
              </w:rPr>
              <w:t>, C</w:t>
            </w:r>
            <w:r w:rsidRPr="00DE04F4">
              <w:rPr>
                <w:rFonts w:ascii="Arial" w:hAnsi="Arial" w:cs="Arial"/>
                <w:vertAlign w:val="superscript"/>
              </w:rPr>
              <w:t>0 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974DFD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398" w:type="dxa"/>
            <w:gridSpan w:val="2"/>
          </w:tcPr>
          <w:p w14:paraId="43D5DFEC" w14:textId="63D765D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</w:t>
            </w:r>
            <w:r w:rsidR="00DE04F4">
              <w:rPr>
                <w:rFonts w:ascii="Arial" w:hAnsi="Arial" w:cs="Arial"/>
                <w:b/>
              </w:rPr>
              <w:t xml:space="preserve"> / </w:t>
            </w:r>
            <w:r w:rsidR="00DE04F4" w:rsidRPr="00DE04F4">
              <w:rPr>
                <w:rFonts w:ascii="Arial" w:hAnsi="Arial" w:cs="Arial"/>
                <w:b/>
              </w:rPr>
              <w:t xml:space="preserve">General </w:t>
            </w:r>
            <w:proofErr w:type="spellStart"/>
            <w:r w:rsidR="00DE04F4" w:rsidRPr="00DE04F4">
              <w:rPr>
                <w:rFonts w:ascii="Arial" w:hAnsi="Arial" w:cs="Arial"/>
                <w:b/>
              </w:rPr>
              <w:t>requirements</w:t>
            </w:r>
            <w:proofErr w:type="spellEnd"/>
            <w:r w:rsidR="00DE04F4" w:rsidRPr="00DE04F4">
              <w:rPr>
                <w:rFonts w:ascii="Arial" w:hAnsi="Arial" w:cs="Arial"/>
                <w:b/>
              </w:rPr>
              <w:t>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7C4A9F62" w14:textId="77777777" w:rsidR="002938BB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  <w:p w14:paraId="43D5E007" w14:textId="2395B932" w:rsidR="00DE04F4" w:rsidRPr="0035610C" w:rsidRDefault="00DE04F4" w:rsidP="002938BB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Pavement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perimeter</w:t>
            </w:r>
            <w:proofErr w:type="spellEnd"/>
          </w:p>
        </w:tc>
        <w:tc>
          <w:tcPr>
            <w:tcW w:w="3221" w:type="dxa"/>
            <w:vAlign w:val="center"/>
          </w:tcPr>
          <w:p w14:paraId="1916DE2A" w14:textId="77777777" w:rsidR="002938BB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  <w:p w14:paraId="43D5E008" w14:textId="7B04E1CD" w:rsidR="006868C5" w:rsidRPr="0035610C" w:rsidRDefault="006868C5" w:rsidP="002938BB">
            <w:pPr>
              <w:jc w:val="center"/>
              <w:rPr>
                <w:rFonts w:ascii="Arial" w:hAnsi="Arial" w:cs="Arial"/>
              </w:rPr>
            </w:pPr>
            <w:proofErr w:type="spellStart"/>
            <w:r w:rsidRPr="006868C5">
              <w:rPr>
                <w:rFonts w:ascii="Arial" w:hAnsi="Arial" w:cs="Arial"/>
              </w:rPr>
              <w:t>Concrete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lawn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borders</w:t>
            </w:r>
            <w:proofErr w:type="spellEnd"/>
            <w:r w:rsidRPr="006868C5">
              <w:rPr>
                <w:rFonts w:ascii="Arial" w:hAnsi="Arial" w:cs="Arial"/>
              </w:rPr>
              <w:t xml:space="preserve"> (</w:t>
            </w:r>
            <w:proofErr w:type="spellStart"/>
            <w:r w:rsidRPr="006868C5">
              <w:rPr>
                <w:rFonts w:ascii="Arial" w:hAnsi="Arial" w:cs="Arial"/>
              </w:rPr>
              <w:t>curbs</w:t>
            </w:r>
            <w:proofErr w:type="spellEnd"/>
            <w:r w:rsidRPr="006868C5">
              <w:rPr>
                <w:rFonts w:ascii="Arial" w:hAnsi="Arial" w:cs="Arial"/>
              </w:rPr>
              <w:t xml:space="preserve">) </w:t>
            </w:r>
            <w:proofErr w:type="spellStart"/>
            <w:r w:rsidRPr="006868C5">
              <w:rPr>
                <w:rFonts w:ascii="Arial" w:hAnsi="Arial" w:cs="Arial"/>
              </w:rPr>
              <w:t>or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equivalent</w:t>
            </w:r>
            <w:proofErr w:type="spellEnd"/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36E383E1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  <w:p w14:paraId="43D5E00B" w14:textId="615F46F0" w:rsidR="006868C5" w:rsidRPr="0035610C" w:rsidRDefault="006868C5" w:rsidP="002938B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Roadbed</w:t>
            </w:r>
            <w:proofErr w:type="spellEnd"/>
          </w:p>
        </w:tc>
        <w:tc>
          <w:tcPr>
            <w:tcW w:w="3221" w:type="dxa"/>
          </w:tcPr>
          <w:p w14:paraId="04C37CC6" w14:textId="77777777" w:rsidR="002938BB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  <w:p w14:paraId="43D5E00C" w14:textId="246F5252" w:rsidR="006868C5" w:rsidRPr="0035610C" w:rsidRDefault="006868C5" w:rsidP="002938BB">
            <w:pPr>
              <w:jc w:val="center"/>
              <w:rPr>
                <w:rFonts w:ascii="Arial" w:hAnsi="Arial" w:cs="Arial"/>
              </w:rPr>
            </w:pPr>
            <w:proofErr w:type="spellStart"/>
            <w:r w:rsidRPr="006868C5">
              <w:rPr>
                <w:rFonts w:ascii="Arial" w:hAnsi="Arial" w:cs="Arial"/>
              </w:rPr>
              <w:t>Natural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or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poured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soils</w:t>
            </w:r>
            <w:proofErr w:type="spellEnd"/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4436C892" w14:textId="77777777" w:rsidR="002938BB" w:rsidRDefault="002938BB" w:rsidP="002938BB">
            <w:pPr>
              <w:rPr>
                <w:rFonts w:ascii="Arial" w:hAnsi="Arial" w:cs="Arial"/>
                <w:vertAlign w:val="superscript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  <w:p w14:paraId="35BD7538" w14:textId="4B751008" w:rsidR="006868C5" w:rsidRPr="0035610C" w:rsidRDefault="006868C5" w:rsidP="002938BB">
            <w:pPr>
              <w:rPr>
                <w:rFonts w:ascii="Arial" w:hAnsi="Arial" w:cs="Arial"/>
              </w:rPr>
            </w:pPr>
            <w:r w:rsidRPr="006868C5">
              <w:rPr>
                <w:rFonts w:ascii="Arial" w:hAnsi="Arial" w:cs="Arial"/>
              </w:rPr>
              <w:t xml:space="preserve">EV2 </w:t>
            </w:r>
            <w:proofErr w:type="spellStart"/>
            <w:r w:rsidRPr="006868C5">
              <w:rPr>
                <w:rFonts w:ascii="Arial" w:hAnsi="Arial" w:cs="Arial"/>
              </w:rPr>
              <w:t>value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of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soil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deformation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modulus</w:t>
            </w:r>
            <w:proofErr w:type="spellEnd"/>
            <w:r w:rsidRPr="006868C5">
              <w:rPr>
                <w:rFonts w:ascii="Arial" w:hAnsi="Arial" w:cs="Arial"/>
              </w:rPr>
              <w:t>, MPA</w:t>
            </w:r>
            <w:r w:rsidRPr="006868C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22FBA395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  <w:p w14:paraId="149B8813" w14:textId="0A331B54" w:rsidR="006868C5" w:rsidRPr="0035610C" w:rsidRDefault="006868C5" w:rsidP="002938BB">
            <w:pPr>
              <w:rPr>
                <w:rFonts w:ascii="Arial" w:hAnsi="Arial" w:cs="Arial"/>
              </w:rPr>
            </w:pPr>
            <w:proofErr w:type="spellStart"/>
            <w:r w:rsidRPr="006868C5">
              <w:rPr>
                <w:rFonts w:ascii="Arial" w:hAnsi="Arial" w:cs="Arial"/>
              </w:rPr>
              <w:t>Trees</w:t>
            </w:r>
            <w:proofErr w:type="spellEnd"/>
            <w:r w:rsidRPr="006868C5">
              <w:rPr>
                <w:rFonts w:ascii="Arial" w:hAnsi="Arial" w:cs="Arial"/>
              </w:rPr>
              <w:t xml:space="preserve">, </w:t>
            </w:r>
            <w:proofErr w:type="spellStart"/>
            <w:r w:rsidRPr="006868C5">
              <w:rPr>
                <w:rFonts w:ascii="Arial" w:hAnsi="Arial" w:cs="Arial"/>
              </w:rPr>
              <w:t>bushes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in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the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protection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zones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of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the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facilities</w:t>
            </w:r>
            <w:proofErr w:type="spellEnd"/>
          </w:p>
        </w:tc>
        <w:tc>
          <w:tcPr>
            <w:tcW w:w="3221" w:type="dxa"/>
          </w:tcPr>
          <w:p w14:paraId="236AB934" w14:textId="77777777" w:rsidR="002938BB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  <w:p w14:paraId="2DBFED90" w14:textId="7EAB9586" w:rsidR="006868C5" w:rsidRPr="0035610C" w:rsidRDefault="006868C5" w:rsidP="002938BB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>
              <w:rPr>
                <w:rFonts w:ascii="Arial" w:hAnsi="Arial" w:cs="Arial"/>
                <w:lang w:eastAsia="lt-LT"/>
              </w:rPr>
              <w:t>Not</w:t>
            </w:r>
            <w:proofErr w:type="spellEnd"/>
            <w:r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lt-LT"/>
              </w:rPr>
              <w:t>allowed</w:t>
            </w:r>
            <w:proofErr w:type="spellEnd"/>
            <w:r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54AA554" w14:textId="77777777" w:rsidR="008D5630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  <w:p w14:paraId="78BD4AC4" w14:textId="1362CD0C" w:rsidR="006868C5" w:rsidRPr="0035610C" w:rsidRDefault="006868C5" w:rsidP="002938BB">
            <w:pPr>
              <w:rPr>
                <w:rFonts w:ascii="Arial" w:hAnsi="Arial" w:cs="Arial"/>
              </w:rPr>
            </w:pPr>
            <w:proofErr w:type="spellStart"/>
            <w:r w:rsidRPr="006868C5">
              <w:rPr>
                <w:rFonts w:ascii="Arial" w:hAnsi="Arial" w:cs="Arial"/>
              </w:rPr>
              <w:t>The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surface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of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the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</w:rPr>
              <w:t>area</w:t>
            </w:r>
            <w:proofErr w:type="spellEnd"/>
            <w:r w:rsidRPr="006868C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levelling</w:t>
            </w:r>
            <w:proofErr w:type="spellEnd"/>
          </w:p>
        </w:tc>
        <w:tc>
          <w:tcPr>
            <w:tcW w:w="3221" w:type="dxa"/>
          </w:tcPr>
          <w:p w14:paraId="2DF204A6" w14:textId="77777777" w:rsidR="008D5630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  <w:p w14:paraId="10EA2F6D" w14:textId="18246DF6" w:rsidR="006868C5" w:rsidRPr="0035610C" w:rsidRDefault="006868C5" w:rsidP="002938BB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6868C5">
              <w:rPr>
                <w:rFonts w:ascii="Arial" w:hAnsi="Arial" w:cs="Arial"/>
                <w:lang w:eastAsia="lt-LT"/>
              </w:rPr>
              <w:t>Adapting</w:t>
            </w:r>
            <w:proofErr w:type="spellEnd"/>
            <w:r w:rsidRPr="006868C5">
              <w:rPr>
                <w:rFonts w:ascii="Arial" w:hAnsi="Arial" w:cs="Arial"/>
                <w:lang w:eastAsia="lt-LT"/>
              </w:rPr>
              <w:t xml:space="preserve"> to </w:t>
            </w:r>
            <w:proofErr w:type="spellStart"/>
            <w:r w:rsidRPr="006868C5">
              <w:rPr>
                <w:rFonts w:ascii="Arial" w:hAnsi="Arial" w:cs="Arial"/>
                <w:lang w:eastAsia="lt-LT"/>
              </w:rPr>
              <w:t>existing</w:t>
            </w:r>
            <w:proofErr w:type="spellEnd"/>
            <w:r w:rsidRPr="006868C5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  <w:lang w:eastAsia="lt-LT"/>
              </w:rPr>
              <w:t>terrain</w:t>
            </w:r>
            <w:proofErr w:type="spellEnd"/>
            <w:r w:rsidRPr="006868C5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  <w:lang w:eastAsia="lt-LT"/>
              </w:rPr>
              <w:t>or</w:t>
            </w:r>
            <w:proofErr w:type="spellEnd"/>
            <w:r w:rsidRPr="006868C5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  <w:lang w:eastAsia="lt-LT"/>
              </w:rPr>
              <w:t>as</w:t>
            </w:r>
            <w:proofErr w:type="spellEnd"/>
            <w:r w:rsidRPr="006868C5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  <w:lang w:eastAsia="lt-LT"/>
              </w:rPr>
              <w:t>specified</w:t>
            </w:r>
            <w:proofErr w:type="spellEnd"/>
            <w:r w:rsidRPr="006868C5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  <w:lang w:eastAsia="lt-LT"/>
              </w:rPr>
              <w:t>in</w:t>
            </w:r>
            <w:proofErr w:type="spellEnd"/>
            <w:r w:rsidRPr="006868C5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  <w:lang w:eastAsia="lt-LT"/>
              </w:rPr>
              <w:t>the</w:t>
            </w:r>
            <w:proofErr w:type="spellEnd"/>
            <w:r w:rsidRPr="006868C5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  <w:lang w:eastAsia="lt-LT"/>
              </w:rPr>
              <w:t>design</w:t>
            </w:r>
            <w:proofErr w:type="spellEnd"/>
            <w:r w:rsidRPr="006868C5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6868C5">
              <w:rPr>
                <w:rFonts w:ascii="Arial" w:hAnsi="Arial" w:cs="Arial"/>
                <w:lang w:eastAsia="lt-LT"/>
              </w:rPr>
              <w:t>assignment</w:t>
            </w:r>
            <w:proofErr w:type="spellEnd"/>
          </w:p>
        </w:tc>
      </w:tr>
      <w:tr w:rsidR="0035610C" w:rsidRPr="0035610C" w14:paraId="43D5E010" w14:textId="77777777" w:rsidTr="00974DFD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398" w:type="dxa"/>
            <w:gridSpan w:val="2"/>
          </w:tcPr>
          <w:p w14:paraId="43D5E00F" w14:textId="4689BE56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  <w:r w:rsidR="00E30D41">
              <w:rPr>
                <w:rFonts w:ascii="Arial" w:hAnsi="Arial" w:cs="Arial"/>
                <w:b/>
              </w:rPr>
              <w:t>/</w:t>
            </w:r>
            <w:r w:rsidR="00E30D41">
              <w:t xml:space="preserve"> </w:t>
            </w:r>
            <w:proofErr w:type="spellStart"/>
            <w:r w:rsidR="00E30D41" w:rsidRPr="00E30D41">
              <w:rPr>
                <w:rFonts w:ascii="Arial" w:hAnsi="Arial" w:cs="Arial"/>
                <w:b/>
              </w:rPr>
              <w:t>Sidewalk</w:t>
            </w:r>
            <w:proofErr w:type="spellEnd"/>
            <w:r w:rsidR="00E30D41" w:rsidRPr="00E30D4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30D41" w:rsidRPr="00E30D41">
              <w:rPr>
                <w:rFonts w:ascii="Arial" w:hAnsi="Arial" w:cs="Arial"/>
                <w:b/>
              </w:rPr>
              <w:t>and</w:t>
            </w:r>
            <w:proofErr w:type="spellEnd"/>
            <w:r w:rsidR="00E30D41" w:rsidRPr="00E30D4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30D41" w:rsidRPr="00E30D41">
              <w:rPr>
                <w:rFonts w:ascii="Arial" w:hAnsi="Arial" w:cs="Arial"/>
                <w:b/>
              </w:rPr>
              <w:t>subgrade</w:t>
            </w:r>
            <w:proofErr w:type="spellEnd"/>
            <w:r w:rsidR="00E30D41" w:rsidRPr="00E30D4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30D41" w:rsidRPr="00E30D41">
              <w:rPr>
                <w:rFonts w:ascii="Arial" w:hAnsi="Arial" w:cs="Arial"/>
                <w:b/>
              </w:rPr>
              <w:t>construction</w:t>
            </w:r>
            <w:proofErr w:type="spellEnd"/>
            <w:r w:rsidR="00E30D41">
              <w:rPr>
                <w:rFonts w:ascii="Arial" w:hAnsi="Arial" w:cs="Arial"/>
                <w:b/>
              </w:rPr>
              <w:t>: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252CF2BC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  <w:p w14:paraId="1C31C875" w14:textId="7A7E3B27" w:rsidR="00E30D41" w:rsidRPr="0035610C" w:rsidRDefault="00E30D41" w:rsidP="002938BB">
            <w:pPr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Top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coating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layer</w:t>
            </w:r>
            <w:proofErr w:type="spellEnd"/>
          </w:p>
        </w:tc>
        <w:tc>
          <w:tcPr>
            <w:tcW w:w="3221" w:type="dxa"/>
          </w:tcPr>
          <w:p w14:paraId="65F1550C" w14:textId="77777777" w:rsidR="002938BB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  <w:p w14:paraId="3CE3F19E" w14:textId="3DD73ABC" w:rsidR="00E30D41" w:rsidRPr="0035610C" w:rsidRDefault="00E30D41" w:rsidP="002938BB">
            <w:pPr>
              <w:jc w:val="center"/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Concrete</w:t>
            </w:r>
            <w:proofErr w:type="spellEnd"/>
            <w:r w:rsidRPr="00E30D41">
              <w:rPr>
                <w:rFonts w:ascii="Arial" w:hAnsi="Arial" w:cs="Arial"/>
              </w:rPr>
              <w:t xml:space="preserve"> pavers (</w:t>
            </w:r>
            <w:proofErr w:type="spellStart"/>
            <w:r w:rsidRPr="00E30D41">
              <w:rPr>
                <w:rFonts w:ascii="Arial" w:hAnsi="Arial" w:cs="Arial"/>
              </w:rPr>
              <w:t>or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according</w:t>
            </w:r>
            <w:proofErr w:type="spellEnd"/>
            <w:r w:rsidRPr="00E30D41">
              <w:rPr>
                <w:rFonts w:ascii="Arial" w:hAnsi="Arial" w:cs="Arial"/>
              </w:rPr>
              <w:t xml:space="preserve"> to </w:t>
            </w:r>
            <w:proofErr w:type="spellStart"/>
            <w:r w:rsidRPr="00E30D41">
              <w:rPr>
                <w:rFonts w:ascii="Arial" w:hAnsi="Arial" w:cs="Arial"/>
              </w:rPr>
              <w:t>the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design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task</w:t>
            </w:r>
            <w:proofErr w:type="spellEnd"/>
            <w:r w:rsidRPr="00E30D41">
              <w:rPr>
                <w:rFonts w:ascii="Arial" w:hAnsi="Arial" w:cs="Arial"/>
              </w:rPr>
              <w:t>)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21F96A77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  <w:p w14:paraId="14DECC69" w14:textId="3266090E" w:rsidR="00E30D41" w:rsidRPr="0035610C" w:rsidRDefault="00E30D41" w:rsidP="002938B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Coating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color</w:t>
            </w:r>
            <w:proofErr w:type="spellEnd"/>
          </w:p>
        </w:tc>
        <w:tc>
          <w:tcPr>
            <w:tcW w:w="3221" w:type="dxa"/>
          </w:tcPr>
          <w:p w14:paraId="477861BC" w14:textId="6C3DA48A" w:rsidR="002938BB" w:rsidRDefault="00E30D41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</w:t>
            </w:r>
            <w:r w:rsidR="002938BB" w:rsidRPr="0035610C">
              <w:rPr>
                <w:rFonts w:ascii="Arial" w:hAnsi="Arial" w:cs="Arial"/>
              </w:rPr>
              <w:t>ilka</w:t>
            </w:r>
          </w:p>
          <w:p w14:paraId="425488C6" w14:textId="0743FA3E" w:rsidR="00E30D41" w:rsidRPr="0035610C" w:rsidRDefault="00E30D41" w:rsidP="002938B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grey</w:t>
            </w:r>
            <w:proofErr w:type="spellEnd"/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4522A2A5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  <w:p w14:paraId="39A14600" w14:textId="1C5D8F46" w:rsidR="00E30D41" w:rsidRPr="0035610C" w:rsidRDefault="00E30D41" w:rsidP="002938BB">
            <w:pPr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Minimum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coating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thickness</w:t>
            </w:r>
            <w:proofErr w:type="spellEnd"/>
            <w:r w:rsidRPr="00E30D41">
              <w:rPr>
                <w:rFonts w:ascii="Arial" w:hAnsi="Arial" w:cs="Arial"/>
              </w:rPr>
              <w:t>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6EE95440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  <w:p w14:paraId="04220760" w14:textId="7F92A694" w:rsidR="00E30D41" w:rsidRPr="0035610C" w:rsidRDefault="00E30D41" w:rsidP="002938BB">
            <w:pPr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Water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absorption</w:t>
            </w:r>
            <w:proofErr w:type="spellEnd"/>
            <w:r w:rsidRPr="00E30D41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A4677A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  <w:p w14:paraId="6A376A62" w14:textId="77777777" w:rsidR="00E30D41" w:rsidRPr="00E30D41" w:rsidRDefault="00E30D41" w:rsidP="00E30D41">
            <w:pPr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Breaking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load</w:t>
            </w:r>
            <w:proofErr w:type="spellEnd"/>
            <w:r w:rsidRPr="00E30D41">
              <w:rPr>
                <w:rFonts w:ascii="Arial" w:hAnsi="Arial" w:cs="Arial"/>
              </w:rPr>
              <w:t>, N/mm</w:t>
            </w:r>
          </w:p>
          <w:p w14:paraId="6AF930E7" w14:textId="77777777" w:rsidR="00E30D41" w:rsidRPr="00E30D41" w:rsidRDefault="00E30D41" w:rsidP="00E30D41">
            <w:pPr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or</w:t>
            </w:r>
            <w:proofErr w:type="spellEnd"/>
          </w:p>
          <w:p w14:paraId="7886EC18" w14:textId="74D5FF0F" w:rsidR="00E30D41" w:rsidRPr="0035610C" w:rsidRDefault="00E30D41" w:rsidP="00E30D41">
            <w:pPr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Tensile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strength</w:t>
            </w:r>
            <w:proofErr w:type="spellEnd"/>
            <w:r w:rsidRPr="00E30D41">
              <w:rPr>
                <w:rFonts w:ascii="Arial" w:hAnsi="Arial" w:cs="Arial"/>
              </w:rPr>
              <w:t xml:space="preserve"> at </w:t>
            </w:r>
            <w:proofErr w:type="spellStart"/>
            <w:r w:rsidRPr="00E30D41">
              <w:rPr>
                <w:rFonts w:ascii="Arial" w:hAnsi="Arial" w:cs="Arial"/>
              </w:rPr>
              <w:t>splitting</w:t>
            </w:r>
            <w:proofErr w:type="spellEnd"/>
            <w:r w:rsidRPr="00E30D41">
              <w:rPr>
                <w:rFonts w:ascii="Arial" w:hAnsi="Arial" w:cs="Arial"/>
              </w:rPr>
              <w:t xml:space="preserve">, </w:t>
            </w:r>
            <w:proofErr w:type="spellStart"/>
            <w:r w:rsidRPr="00E30D41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9302202" w14:textId="77777777" w:rsidR="00E30D41" w:rsidRDefault="00E30D41" w:rsidP="002938BB">
            <w:pPr>
              <w:jc w:val="center"/>
              <w:rPr>
                <w:rFonts w:ascii="Arial" w:hAnsi="Arial" w:cs="Arial"/>
              </w:rPr>
            </w:pPr>
          </w:p>
          <w:p w14:paraId="22D6A5B7" w14:textId="369575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4932FD2F" w14:textId="77777777" w:rsidR="002938BB" w:rsidRDefault="002938BB" w:rsidP="002938BB">
            <w:pPr>
              <w:rPr>
                <w:rFonts w:ascii="Arial" w:hAnsi="Arial" w:cs="Arial"/>
                <w:vertAlign w:val="superscript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  <w:p w14:paraId="78017599" w14:textId="3CC874A8" w:rsidR="00E30D41" w:rsidRPr="0035610C" w:rsidRDefault="00E30D41" w:rsidP="002938BB">
            <w:pPr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Frost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resistance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after</w:t>
            </w:r>
            <w:proofErr w:type="spellEnd"/>
            <w:r w:rsidRPr="00E30D41">
              <w:rPr>
                <w:rFonts w:ascii="Arial" w:hAnsi="Arial" w:cs="Arial"/>
              </w:rPr>
              <w:t xml:space="preserve"> 28 </w:t>
            </w:r>
            <w:proofErr w:type="spellStart"/>
            <w:r w:rsidRPr="00E30D41">
              <w:rPr>
                <w:rFonts w:ascii="Arial" w:hAnsi="Arial" w:cs="Arial"/>
              </w:rPr>
              <w:t>cycles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mass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loss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in</w:t>
            </w:r>
            <w:proofErr w:type="spellEnd"/>
            <w:r w:rsidRPr="00E30D41">
              <w:rPr>
                <w:rFonts w:ascii="Arial" w:hAnsi="Arial" w:cs="Arial"/>
              </w:rPr>
              <w:t xml:space="preserve"> kg/m</w:t>
            </w:r>
            <w:r w:rsidRPr="00E30D4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7228A94E" w14:textId="77777777" w:rsidR="002938BB" w:rsidRDefault="002938BB" w:rsidP="00E30D41">
            <w:pPr>
              <w:tabs>
                <w:tab w:val="left" w:pos="3285"/>
              </w:tabs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  <w:r w:rsidR="00E30D41">
              <w:rPr>
                <w:rFonts w:ascii="Arial" w:hAnsi="Arial" w:cs="Arial"/>
              </w:rPr>
              <w:tab/>
            </w:r>
          </w:p>
          <w:p w14:paraId="6A08F029" w14:textId="77E0BC11" w:rsidR="00E30D41" w:rsidRPr="0035610C" w:rsidRDefault="00E30D41" w:rsidP="00E30D41">
            <w:pPr>
              <w:tabs>
                <w:tab w:val="left" w:pos="3285"/>
              </w:tabs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Cross</w:t>
            </w:r>
            <w:proofErr w:type="spellEnd"/>
            <w:r w:rsidRPr="00E30D41">
              <w:rPr>
                <w:rFonts w:ascii="Arial" w:hAnsi="Arial" w:cs="Arial"/>
              </w:rPr>
              <w:t xml:space="preserve"> slope </w:t>
            </w:r>
            <w:proofErr w:type="spellStart"/>
            <w:r w:rsidRPr="00E30D41">
              <w:rPr>
                <w:rFonts w:ascii="Arial" w:hAnsi="Arial" w:cs="Arial"/>
              </w:rPr>
              <w:t>of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the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pavement</w:t>
            </w:r>
            <w:proofErr w:type="spellEnd"/>
            <w:r w:rsidRPr="00E30D41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0E10843F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  <w:p w14:paraId="670D9842" w14:textId="122B3529" w:rsidR="00E30D41" w:rsidRPr="0035610C" w:rsidRDefault="00E30D41" w:rsidP="002938BB">
            <w:pPr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Joint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filler</w:t>
            </w:r>
            <w:proofErr w:type="spellEnd"/>
          </w:p>
        </w:tc>
        <w:tc>
          <w:tcPr>
            <w:tcW w:w="3221" w:type="dxa"/>
            <w:shd w:val="clear" w:color="auto" w:fill="FFFFFF" w:themeFill="background1"/>
          </w:tcPr>
          <w:p w14:paraId="7AB5379E" w14:textId="77777777" w:rsidR="00E30D41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</w:t>
            </w:r>
          </w:p>
          <w:p w14:paraId="1BE47487" w14:textId="77777777" w:rsidR="00E30D41" w:rsidRDefault="00E30D41" w:rsidP="002938BB">
            <w:pPr>
              <w:jc w:val="center"/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mineral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mixtures</w:t>
            </w:r>
            <w:proofErr w:type="spellEnd"/>
          </w:p>
          <w:p w14:paraId="0F96FB37" w14:textId="773195A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73E88DF9" w14:textId="29CADD1B" w:rsidR="002938BB" w:rsidRDefault="00E30D41" w:rsidP="002938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Betoninių t</w:t>
            </w:r>
            <w:r w:rsidR="002938BB" w:rsidRPr="0035610C">
              <w:rPr>
                <w:rFonts w:ascii="Arial" w:hAnsi="Arial" w:cs="Arial"/>
              </w:rPr>
              <w:t>rinkelių dangos pasluoksnis</w:t>
            </w:r>
          </w:p>
          <w:p w14:paraId="68E4DF47" w14:textId="39DDA534" w:rsidR="00E30D41" w:rsidRPr="0035610C" w:rsidRDefault="00E30D41" w:rsidP="002938B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Concrete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</w:t>
            </w:r>
            <w:r w:rsidRPr="00E30D41">
              <w:rPr>
                <w:rFonts w:ascii="Arial" w:hAnsi="Arial" w:cs="Arial"/>
              </w:rPr>
              <w:t>avement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underlayment</w:t>
            </w:r>
            <w:proofErr w:type="spellEnd"/>
          </w:p>
        </w:tc>
        <w:tc>
          <w:tcPr>
            <w:tcW w:w="3221" w:type="dxa"/>
            <w:shd w:val="clear" w:color="auto" w:fill="FFFFFF" w:themeFill="background1"/>
          </w:tcPr>
          <w:p w14:paraId="46CB5FE4" w14:textId="77777777" w:rsidR="002938BB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  <w:p w14:paraId="2F56A7E5" w14:textId="78BCE53B" w:rsidR="00E30D41" w:rsidRPr="0035610C" w:rsidRDefault="00E30D41" w:rsidP="002938BB">
            <w:pPr>
              <w:jc w:val="center"/>
              <w:rPr>
                <w:rFonts w:ascii="Arial" w:hAnsi="Arial" w:cs="Arial"/>
              </w:rPr>
            </w:pPr>
            <w:r w:rsidRPr="00E30D41">
              <w:rPr>
                <w:rFonts w:ascii="Arial" w:hAnsi="Arial" w:cs="Arial"/>
              </w:rPr>
              <w:t xml:space="preserve">Dolomite </w:t>
            </w:r>
            <w:proofErr w:type="spellStart"/>
            <w:r w:rsidRPr="00E30D41">
              <w:rPr>
                <w:rFonts w:ascii="Arial" w:hAnsi="Arial" w:cs="Arial"/>
              </w:rPr>
              <w:t>crushed</w:t>
            </w:r>
            <w:proofErr w:type="spellEnd"/>
            <w:r w:rsidRPr="00E30D41">
              <w:rPr>
                <w:rFonts w:ascii="Arial" w:hAnsi="Arial" w:cs="Arial"/>
              </w:rPr>
              <w:t xml:space="preserve"> stone</w:t>
            </w:r>
            <w:r>
              <w:rPr>
                <w:rFonts w:ascii="Arial" w:hAnsi="Arial" w:cs="Arial"/>
              </w:rPr>
              <w:t xml:space="preserve"> mix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555F53C9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  <w:p w14:paraId="35167904" w14:textId="3B33AD13" w:rsidR="00E30D41" w:rsidRPr="0035610C" w:rsidRDefault="00E30D41" w:rsidP="002938B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Concrete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</w:t>
            </w:r>
            <w:r w:rsidRPr="00E30D41">
              <w:rPr>
                <w:rFonts w:ascii="Arial" w:hAnsi="Arial" w:cs="Arial"/>
              </w:rPr>
              <w:t>avement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underlayment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thickness</w:t>
            </w:r>
            <w:proofErr w:type="spellEnd"/>
            <w:r>
              <w:rPr>
                <w:rFonts w:ascii="Arial" w:hAnsi="Arial" w:cs="Arial"/>
              </w:rPr>
              <w:t>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764D6F75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  <w:p w14:paraId="54D0AC7A" w14:textId="58400EF0" w:rsidR="00E30D41" w:rsidRPr="0035610C" w:rsidRDefault="00E30D41" w:rsidP="002938BB">
            <w:pPr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Mix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fraction</w:t>
            </w:r>
            <w:proofErr w:type="spellEnd"/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438D30E7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  <w:p w14:paraId="6369A3AF" w14:textId="635BE5C8" w:rsidR="00E30D41" w:rsidRPr="0035610C" w:rsidRDefault="00E30D41" w:rsidP="002938BB">
            <w:pPr>
              <w:rPr>
                <w:rFonts w:ascii="Arial" w:hAnsi="Arial" w:cs="Arial"/>
              </w:rPr>
            </w:pPr>
            <w:r w:rsidRPr="00E30D41">
              <w:rPr>
                <w:rFonts w:ascii="Arial" w:hAnsi="Arial" w:cs="Arial"/>
              </w:rPr>
              <w:t xml:space="preserve">Base </w:t>
            </w:r>
            <w:proofErr w:type="spellStart"/>
            <w:r w:rsidRPr="00E30D41">
              <w:rPr>
                <w:rFonts w:ascii="Arial" w:hAnsi="Arial" w:cs="Arial"/>
              </w:rPr>
              <w:t>layer</w:t>
            </w:r>
            <w:proofErr w:type="spellEnd"/>
          </w:p>
        </w:tc>
        <w:tc>
          <w:tcPr>
            <w:tcW w:w="3221" w:type="dxa"/>
            <w:shd w:val="clear" w:color="auto" w:fill="FFFFFF" w:themeFill="background1"/>
          </w:tcPr>
          <w:p w14:paraId="6DB819AD" w14:textId="77777777" w:rsidR="002938BB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  <w:p w14:paraId="66B94E3C" w14:textId="7345425D" w:rsidR="00E30D41" w:rsidRPr="0035610C" w:rsidRDefault="00E30D41" w:rsidP="002938BB">
            <w:pPr>
              <w:jc w:val="center"/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Mixtures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of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loose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mineral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materials</w:t>
            </w:r>
            <w:proofErr w:type="spellEnd"/>
            <w:r w:rsidRPr="00E30D41">
              <w:rPr>
                <w:rFonts w:ascii="Arial" w:hAnsi="Arial" w:cs="Arial"/>
              </w:rPr>
              <w:t xml:space="preserve"> (</w:t>
            </w:r>
            <w:proofErr w:type="spellStart"/>
            <w:r w:rsidRPr="00E30D41">
              <w:rPr>
                <w:rFonts w:ascii="Arial" w:hAnsi="Arial" w:cs="Arial"/>
              </w:rPr>
              <w:t>crushed</w:t>
            </w:r>
            <w:proofErr w:type="spellEnd"/>
            <w:r w:rsidRPr="00E30D41">
              <w:rPr>
                <w:rFonts w:ascii="Arial" w:hAnsi="Arial" w:cs="Arial"/>
              </w:rPr>
              <w:t xml:space="preserve"> stone, </w:t>
            </w:r>
            <w:proofErr w:type="spellStart"/>
            <w:r w:rsidRPr="00E30D41">
              <w:rPr>
                <w:rFonts w:ascii="Arial" w:hAnsi="Arial" w:cs="Arial"/>
              </w:rPr>
              <w:t>gravel</w:t>
            </w:r>
            <w:proofErr w:type="spellEnd"/>
            <w:r w:rsidRPr="00E30D41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0EE064F8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  <w:p w14:paraId="52367CF7" w14:textId="65977478" w:rsidR="00E30D41" w:rsidRPr="0035610C" w:rsidRDefault="00E30D41" w:rsidP="002938BB">
            <w:pPr>
              <w:rPr>
                <w:rFonts w:ascii="Arial" w:hAnsi="Arial" w:cs="Arial"/>
              </w:rPr>
            </w:pPr>
            <w:proofErr w:type="spellStart"/>
            <w:r w:rsidRPr="00E30D41">
              <w:rPr>
                <w:rFonts w:ascii="Arial" w:hAnsi="Arial" w:cs="Arial"/>
              </w:rPr>
              <w:t>The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thickness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of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the</w:t>
            </w:r>
            <w:proofErr w:type="spellEnd"/>
            <w:r w:rsidRPr="00E30D41">
              <w:rPr>
                <w:rFonts w:ascii="Arial" w:hAnsi="Arial" w:cs="Arial"/>
              </w:rPr>
              <w:t xml:space="preserve"> base </w:t>
            </w:r>
            <w:proofErr w:type="spellStart"/>
            <w:r w:rsidRPr="00E30D41">
              <w:rPr>
                <w:rFonts w:ascii="Arial" w:hAnsi="Arial" w:cs="Arial"/>
              </w:rPr>
              <w:t>layer</w:t>
            </w:r>
            <w:proofErr w:type="spellEnd"/>
            <w:r w:rsidRPr="00E30D41">
              <w:rPr>
                <w:rFonts w:ascii="Arial" w:hAnsi="Arial" w:cs="Arial"/>
              </w:rPr>
              <w:t>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CB30403" w14:textId="77777777" w:rsidR="002938BB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  <w:p w14:paraId="2A54E186" w14:textId="7FD736D9" w:rsidR="00E30D41" w:rsidRPr="0035610C" w:rsidRDefault="00E30D41" w:rsidP="002938BB">
            <w:pPr>
              <w:rPr>
                <w:rFonts w:ascii="Arial" w:hAnsi="Arial" w:cs="Arial"/>
              </w:rPr>
            </w:pPr>
            <w:r w:rsidRPr="00E30D41">
              <w:rPr>
                <w:rFonts w:ascii="Arial" w:hAnsi="Arial" w:cs="Arial"/>
              </w:rPr>
              <w:t xml:space="preserve">Base </w:t>
            </w:r>
            <w:proofErr w:type="spellStart"/>
            <w:r w:rsidRPr="00E30D41">
              <w:rPr>
                <w:rFonts w:ascii="Arial" w:hAnsi="Arial" w:cs="Arial"/>
              </w:rPr>
              <w:t>layer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mixture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fraction</w:t>
            </w:r>
            <w:proofErr w:type="spellEnd"/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49524043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  <w:p w14:paraId="37B68C97" w14:textId="7CFAE1E1" w:rsidR="00E30D41" w:rsidRPr="0035610C" w:rsidRDefault="00E30D41" w:rsidP="002938BB">
            <w:pPr>
              <w:rPr>
                <w:rFonts w:ascii="Arial" w:hAnsi="Arial" w:cs="Arial"/>
              </w:rPr>
            </w:pPr>
            <w:r w:rsidRPr="00E30D41">
              <w:rPr>
                <w:rFonts w:ascii="Arial" w:hAnsi="Arial" w:cs="Arial"/>
              </w:rPr>
              <w:t xml:space="preserve">EV2 </w:t>
            </w:r>
            <w:proofErr w:type="spellStart"/>
            <w:r w:rsidRPr="00E30D41">
              <w:rPr>
                <w:rFonts w:ascii="Arial" w:hAnsi="Arial" w:cs="Arial"/>
              </w:rPr>
              <w:t>value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of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deformation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modulus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of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the</w:t>
            </w:r>
            <w:proofErr w:type="spellEnd"/>
            <w:r w:rsidRPr="00E30D41">
              <w:rPr>
                <w:rFonts w:ascii="Arial" w:hAnsi="Arial" w:cs="Arial"/>
              </w:rPr>
              <w:t xml:space="preserve"> base,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2296316F" w14:textId="77777777" w:rsidR="002938BB" w:rsidRDefault="002938BB" w:rsidP="002938BB">
            <w:pPr>
              <w:rPr>
                <w:rFonts w:ascii="Arial" w:hAnsi="Arial" w:cs="Arial"/>
                <w:bCs/>
                <w:lang w:eastAsia="lt-LT"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  <w:p w14:paraId="61CC236A" w14:textId="51A7B78E" w:rsidR="00E30D41" w:rsidRPr="0035610C" w:rsidRDefault="00E30D41" w:rsidP="002938BB">
            <w:pPr>
              <w:rPr>
                <w:rFonts w:ascii="Arial" w:hAnsi="Arial" w:cs="Arial"/>
                <w:bCs/>
              </w:rPr>
            </w:pPr>
            <w:proofErr w:type="spellStart"/>
            <w:r w:rsidRPr="00E30D41">
              <w:rPr>
                <w:rFonts w:ascii="Arial" w:hAnsi="Arial" w:cs="Arial"/>
                <w:bCs/>
              </w:rPr>
              <w:t>Protective</w:t>
            </w:r>
            <w:proofErr w:type="spellEnd"/>
            <w:r w:rsidRPr="00E30D4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  <w:bCs/>
              </w:rPr>
              <w:t>frost-resistant</w:t>
            </w:r>
            <w:proofErr w:type="spellEnd"/>
            <w:r w:rsidRPr="00E30D4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  <w:bCs/>
              </w:rPr>
              <w:t>layer</w:t>
            </w:r>
            <w:proofErr w:type="spellEnd"/>
            <w:r w:rsidRPr="00E30D41">
              <w:rPr>
                <w:rFonts w:ascii="Arial" w:hAnsi="Arial" w:cs="Arial"/>
                <w:bCs/>
              </w:rPr>
              <w:t xml:space="preserve"> (</w:t>
            </w:r>
            <w:r>
              <w:rPr>
                <w:rFonts w:ascii="Arial" w:hAnsi="Arial" w:cs="Arial"/>
                <w:bCs/>
              </w:rPr>
              <w:t>PFRL</w:t>
            </w:r>
            <w:r w:rsidRPr="00E30D41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3221" w:type="dxa"/>
          </w:tcPr>
          <w:p w14:paraId="30BE0706" w14:textId="77777777" w:rsidR="002938BB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  <w:p w14:paraId="6F779390" w14:textId="4377AA27" w:rsidR="00E30D41" w:rsidRPr="0035610C" w:rsidRDefault="00E30D41" w:rsidP="002938BB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E30D41">
              <w:rPr>
                <w:rFonts w:ascii="Arial" w:hAnsi="Arial" w:cs="Arial"/>
                <w:lang w:eastAsia="lt-LT"/>
              </w:rPr>
              <w:t>Mixtures</w:t>
            </w:r>
            <w:proofErr w:type="spellEnd"/>
            <w:r w:rsidRPr="00E30D41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  <w:lang w:eastAsia="lt-LT"/>
              </w:rPr>
              <w:t>of</w:t>
            </w:r>
            <w:proofErr w:type="spellEnd"/>
            <w:r w:rsidRPr="00E30D41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  <w:lang w:eastAsia="lt-LT"/>
              </w:rPr>
              <w:t>unbound</w:t>
            </w:r>
            <w:proofErr w:type="spellEnd"/>
            <w:r w:rsidRPr="00E30D41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  <w:lang w:eastAsia="lt-LT"/>
              </w:rPr>
              <w:t>materials</w:t>
            </w:r>
            <w:proofErr w:type="spellEnd"/>
            <w:r w:rsidRPr="00E30D41">
              <w:rPr>
                <w:rFonts w:ascii="Arial" w:hAnsi="Arial" w:cs="Arial"/>
                <w:lang w:eastAsia="lt-LT"/>
              </w:rPr>
              <w:t xml:space="preserve"> (</w:t>
            </w:r>
            <w:proofErr w:type="spellStart"/>
            <w:r w:rsidRPr="00E30D41">
              <w:rPr>
                <w:rFonts w:ascii="Arial" w:hAnsi="Arial" w:cs="Arial"/>
                <w:lang w:eastAsia="lt-LT"/>
              </w:rPr>
              <w:t>sand-gravel</w:t>
            </w:r>
            <w:proofErr w:type="spellEnd"/>
            <w:r w:rsidRPr="00E30D41">
              <w:rPr>
                <w:rFonts w:ascii="Arial" w:hAnsi="Arial" w:cs="Arial"/>
                <w:lang w:eastAsia="lt-LT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  <w:lang w:eastAsia="lt-LT"/>
              </w:rPr>
              <w:t>mixtures</w:t>
            </w:r>
            <w:proofErr w:type="spellEnd"/>
            <w:r w:rsidRPr="00E30D41">
              <w:rPr>
                <w:rFonts w:ascii="Arial" w:hAnsi="Arial" w:cs="Arial"/>
                <w:lang w:eastAsia="lt-LT"/>
              </w:rPr>
              <w:t>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020732AF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  <w:p w14:paraId="1E29BB88" w14:textId="7CD0A0B7" w:rsidR="00E30D41" w:rsidRPr="0035610C" w:rsidRDefault="00E30D41" w:rsidP="002938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PFRL</w:t>
            </w:r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thickness</w:t>
            </w:r>
            <w:proofErr w:type="spellEnd"/>
            <w:r w:rsidRPr="00E30D41">
              <w:rPr>
                <w:rFonts w:ascii="Arial" w:hAnsi="Arial" w:cs="Arial"/>
              </w:rPr>
              <w:t>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5C7EA1E8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  <w:p w14:paraId="6D4049D8" w14:textId="20F3C8E3" w:rsidR="00E30D41" w:rsidRPr="0035610C" w:rsidRDefault="00E30D41" w:rsidP="002938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PFRL mix </w:t>
            </w:r>
            <w:proofErr w:type="spellStart"/>
            <w:r>
              <w:rPr>
                <w:rFonts w:ascii="Arial" w:hAnsi="Arial" w:cs="Arial"/>
              </w:rPr>
              <w:t>fraction</w:t>
            </w:r>
            <w:proofErr w:type="spellEnd"/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7C60A95A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  <w:p w14:paraId="5D298FA4" w14:textId="73567820" w:rsidR="00E30D41" w:rsidRPr="0035610C" w:rsidRDefault="00E30D41" w:rsidP="002938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PFRL</w:t>
            </w:r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deformation</w:t>
            </w:r>
            <w:proofErr w:type="spellEnd"/>
            <w:r w:rsidRPr="00E30D41">
              <w:rPr>
                <w:rFonts w:ascii="Arial" w:hAnsi="Arial" w:cs="Arial"/>
              </w:rPr>
              <w:t xml:space="preserve"> </w:t>
            </w:r>
            <w:proofErr w:type="spellStart"/>
            <w:r w:rsidRPr="00E30D41">
              <w:rPr>
                <w:rFonts w:ascii="Arial" w:hAnsi="Arial" w:cs="Arial"/>
              </w:rPr>
              <w:t>modulus</w:t>
            </w:r>
            <w:proofErr w:type="spellEnd"/>
            <w:r w:rsidRPr="00E30D41">
              <w:rPr>
                <w:rFonts w:ascii="Arial" w:hAnsi="Arial" w:cs="Arial"/>
              </w:rPr>
              <w:t xml:space="preserve"> EV2 </w:t>
            </w:r>
            <w:proofErr w:type="spellStart"/>
            <w:r w:rsidRPr="00E30D41">
              <w:rPr>
                <w:rFonts w:ascii="Arial" w:hAnsi="Arial" w:cs="Arial"/>
              </w:rPr>
              <w:t>value</w:t>
            </w:r>
            <w:proofErr w:type="spellEnd"/>
            <w:r w:rsidRPr="00E30D41">
              <w:rPr>
                <w:rFonts w:ascii="Arial" w:hAnsi="Arial" w:cs="Arial"/>
              </w:rPr>
              <w:t>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0C52ED" w:rsidRPr="0035610C" w14:paraId="43D5E014" w14:textId="77777777" w:rsidTr="00744844">
        <w:tc>
          <w:tcPr>
            <w:tcW w:w="962" w:type="dxa"/>
          </w:tcPr>
          <w:p w14:paraId="43D5E011" w14:textId="6292551D" w:rsidR="000C52ED" w:rsidRPr="0035610C" w:rsidRDefault="000C52E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8398" w:type="dxa"/>
            <w:gridSpan w:val="2"/>
          </w:tcPr>
          <w:p w14:paraId="43D5E013" w14:textId="1254B3BB" w:rsidR="000C52ED" w:rsidRPr="0035610C" w:rsidRDefault="000C52ED" w:rsidP="000C52ED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  <w:r>
              <w:rPr>
                <w:rFonts w:ascii="Arial" w:hAnsi="Arial" w:cs="Arial"/>
                <w:b/>
                <w:bCs/>
              </w:rPr>
              <w:t xml:space="preserve"> / </w:t>
            </w:r>
            <w:r>
              <w:t xml:space="preserve"> </w:t>
            </w:r>
            <w:proofErr w:type="spellStart"/>
            <w:r w:rsidRPr="000C52ED">
              <w:rPr>
                <w:rFonts w:ascii="Arial" w:hAnsi="Arial" w:cs="Arial"/>
                <w:b/>
                <w:bCs/>
              </w:rPr>
              <w:t>The</w:t>
            </w:r>
            <w:proofErr w:type="spellEnd"/>
            <w:r w:rsidRPr="000C52E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  <w:b/>
                <w:bCs/>
              </w:rPr>
              <w:t>structure</w:t>
            </w:r>
            <w:proofErr w:type="spellEnd"/>
            <w:r w:rsidRPr="000C52E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  <w:b/>
                <w:bCs/>
              </w:rPr>
              <w:t>of</w:t>
            </w:r>
            <w:proofErr w:type="spellEnd"/>
            <w:r w:rsidRPr="000C52E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  <w:b/>
                <w:bCs/>
              </w:rPr>
              <w:t>the</w:t>
            </w:r>
            <w:proofErr w:type="spellEnd"/>
            <w:r w:rsidRPr="000C52E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  <w:b/>
                <w:bCs/>
              </w:rPr>
              <w:t>crushed</w:t>
            </w:r>
            <w:proofErr w:type="spellEnd"/>
            <w:r w:rsidRPr="000C52ED">
              <w:rPr>
                <w:rFonts w:ascii="Arial" w:hAnsi="Arial" w:cs="Arial"/>
                <w:b/>
                <w:bCs/>
              </w:rPr>
              <w:t xml:space="preserve"> stone </w:t>
            </w:r>
            <w:proofErr w:type="spellStart"/>
            <w:r w:rsidRPr="000C52ED">
              <w:rPr>
                <w:rFonts w:ascii="Arial" w:hAnsi="Arial" w:cs="Arial"/>
                <w:b/>
                <w:bCs/>
              </w:rPr>
              <w:t>pavement</w:t>
            </w:r>
            <w:proofErr w:type="spellEnd"/>
            <w:r w:rsidR="004C66E4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4B3BE25B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  <w:p w14:paraId="60A48D73" w14:textId="7A2A05C5" w:rsidR="000C52ED" w:rsidRPr="0035610C" w:rsidRDefault="000C52ED" w:rsidP="002938B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Top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layer</w:t>
            </w:r>
            <w:proofErr w:type="spellEnd"/>
          </w:p>
        </w:tc>
        <w:tc>
          <w:tcPr>
            <w:tcW w:w="3221" w:type="dxa"/>
            <w:vAlign w:val="center"/>
          </w:tcPr>
          <w:p w14:paraId="11225B98" w14:textId="77777777" w:rsidR="002938BB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  <w:p w14:paraId="23D36433" w14:textId="6E20924F" w:rsidR="0039539F" w:rsidRPr="0035610C" w:rsidRDefault="0039539F" w:rsidP="002938BB">
            <w:pPr>
              <w:jc w:val="center"/>
              <w:rPr>
                <w:rFonts w:ascii="Arial" w:hAnsi="Arial" w:cs="Arial"/>
              </w:rPr>
            </w:pPr>
            <w:r w:rsidRPr="00E30D41">
              <w:rPr>
                <w:rFonts w:ascii="Arial" w:hAnsi="Arial" w:cs="Arial"/>
              </w:rPr>
              <w:t xml:space="preserve">Dolomite </w:t>
            </w:r>
            <w:proofErr w:type="spellStart"/>
            <w:r w:rsidRPr="00E30D41">
              <w:rPr>
                <w:rFonts w:ascii="Arial" w:hAnsi="Arial" w:cs="Arial"/>
              </w:rPr>
              <w:t>crushed</w:t>
            </w:r>
            <w:proofErr w:type="spellEnd"/>
            <w:r w:rsidRPr="00E30D41">
              <w:rPr>
                <w:rFonts w:ascii="Arial" w:hAnsi="Arial" w:cs="Arial"/>
              </w:rPr>
              <w:t xml:space="preserve"> stone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74295F66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  <w:p w14:paraId="397C3295" w14:textId="29939608" w:rsidR="000C52ED" w:rsidRPr="0035610C" w:rsidRDefault="000C52ED" w:rsidP="002938B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Top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layer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fraction</w:t>
            </w:r>
            <w:proofErr w:type="spellEnd"/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07578DD5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  <w:p w14:paraId="694CF640" w14:textId="2AA0338C" w:rsidR="000C52ED" w:rsidRPr="0035610C" w:rsidRDefault="000C52ED" w:rsidP="002938B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Top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layer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thickness</w:t>
            </w:r>
            <w:proofErr w:type="spellEnd"/>
            <w:r>
              <w:rPr>
                <w:rFonts w:ascii="Arial" w:hAnsi="Arial" w:cs="Arial"/>
              </w:rPr>
              <w:t>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450B42B3" w14:textId="77777777" w:rsidR="002938BB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  <w:p w14:paraId="7086FA04" w14:textId="22458694" w:rsidR="000C52ED" w:rsidRPr="0035610C" w:rsidRDefault="000C52ED" w:rsidP="002938BB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Separation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layer</w:t>
            </w:r>
            <w:proofErr w:type="spellEnd"/>
          </w:p>
        </w:tc>
        <w:tc>
          <w:tcPr>
            <w:tcW w:w="3221" w:type="dxa"/>
          </w:tcPr>
          <w:p w14:paraId="04DCAC37" w14:textId="77777777" w:rsidR="002938BB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  <w:p w14:paraId="05326BBC" w14:textId="2CAD2EFD" w:rsidR="000C52ED" w:rsidRPr="0035610C" w:rsidRDefault="000C52ED" w:rsidP="002938B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Geotextile</w:t>
            </w:r>
            <w:proofErr w:type="spellEnd"/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5C49FC92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  <w:p w14:paraId="697C06F4" w14:textId="7E6C5772" w:rsidR="000C52ED" w:rsidRPr="0035610C" w:rsidRDefault="000C52ED" w:rsidP="008D4A5E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Number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of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geotextile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layers</w:t>
            </w:r>
            <w:proofErr w:type="spellEnd"/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162D7BB2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  <w:p w14:paraId="72CF7230" w14:textId="5CFEBAD0" w:rsidR="000C52ED" w:rsidRPr="0035610C" w:rsidRDefault="000C52ED" w:rsidP="008D4A5E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Purposes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of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geotextile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use</w:t>
            </w:r>
            <w:proofErr w:type="spellEnd"/>
          </w:p>
        </w:tc>
        <w:tc>
          <w:tcPr>
            <w:tcW w:w="3221" w:type="dxa"/>
          </w:tcPr>
          <w:p w14:paraId="419924AE" w14:textId="77777777" w:rsidR="008D4A5E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  <w:p w14:paraId="1B5C968C" w14:textId="1B62524D" w:rsidR="000C52ED" w:rsidRPr="0035610C" w:rsidRDefault="000C52ED" w:rsidP="008D4A5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Filtering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separation</w:t>
            </w:r>
            <w:proofErr w:type="spellEnd"/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4AE3B1A5" w14:textId="77777777" w:rsidR="008D4A5E" w:rsidRDefault="008D4A5E" w:rsidP="008D4A5E">
            <w:pPr>
              <w:rPr>
                <w:rFonts w:ascii="Arial" w:hAnsi="Arial" w:cs="Arial"/>
                <w:vertAlign w:val="superscript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  <w:p w14:paraId="6A73C7B9" w14:textId="5A3563F3" w:rsidR="000C52ED" w:rsidRPr="0035610C" w:rsidRDefault="000C52ED" w:rsidP="008D4A5E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Geotextile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weight</w:t>
            </w:r>
            <w:proofErr w:type="spellEnd"/>
            <w:r w:rsidRPr="000C52ED">
              <w:rPr>
                <w:rFonts w:ascii="Arial" w:hAnsi="Arial" w:cs="Arial"/>
              </w:rPr>
              <w:t>, g/m</w:t>
            </w:r>
            <w:r w:rsidRPr="000C52ED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68FF34CA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  <w:p w14:paraId="7308E63B" w14:textId="778246AD" w:rsidR="000C52ED" w:rsidRPr="0035610C" w:rsidRDefault="000C52ED" w:rsidP="008D4A5E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Tensile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strength</w:t>
            </w:r>
            <w:proofErr w:type="spellEnd"/>
            <w:r w:rsidRPr="000C52ED">
              <w:rPr>
                <w:rFonts w:ascii="Arial" w:hAnsi="Arial" w:cs="Arial"/>
              </w:rPr>
              <w:t xml:space="preserve">, </w:t>
            </w:r>
            <w:proofErr w:type="spellStart"/>
            <w:r w:rsidRPr="000C52ED">
              <w:rPr>
                <w:rFonts w:ascii="Arial" w:hAnsi="Arial" w:cs="Arial"/>
              </w:rPr>
              <w:t>kN</w:t>
            </w:r>
            <w:proofErr w:type="spellEnd"/>
            <w:r w:rsidRPr="000C52ED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7D8E4580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  <w:p w14:paraId="472A09A1" w14:textId="06CBCB1C" w:rsidR="000C52ED" w:rsidRPr="0035610C" w:rsidRDefault="000C52ED" w:rsidP="008D4A5E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Water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permeability</w:t>
            </w:r>
            <w:proofErr w:type="spellEnd"/>
            <w:r w:rsidRPr="000C52ED">
              <w:rPr>
                <w:rFonts w:ascii="Arial" w:hAnsi="Arial" w:cs="Arial"/>
              </w:rPr>
              <w:t>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4057082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  <w:p w14:paraId="3FE59579" w14:textId="111FCC04" w:rsidR="000C52ED" w:rsidRPr="0035610C" w:rsidRDefault="000C52ED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</w:t>
            </w:r>
            <w:proofErr w:type="spellStart"/>
            <w:r>
              <w:rPr>
                <w:rFonts w:ascii="Arial" w:hAnsi="Arial" w:cs="Arial"/>
              </w:rPr>
              <w:t>layer</w:t>
            </w:r>
            <w:proofErr w:type="spellEnd"/>
          </w:p>
        </w:tc>
        <w:tc>
          <w:tcPr>
            <w:tcW w:w="3221" w:type="dxa"/>
          </w:tcPr>
          <w:p w14:paraId="52D30023" w14:textId="77777777" w:rsidR="008D4A5E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  <w:p w14:paraId="65A42244" w14:textId="64464B6D" w:rsidR="000C52ED" w:rsidRPr="0035610C" w:rsidRDefault="000C52ED" w:rsidP="008D4A5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Sand</w:t>
            </w:r>
            <w:proofErr w:type="spellEnd"/>
            <w:r>
              <w:rPr>
                <w:rFonts w:ascii="Arial" w:hAnsi="Arial" w:cs="Arial"/>
              </w:rPr>
              <w:t>-stone mix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07F1835C" w14:textId="77777777" w:rsidR="008D4A5E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  <w:p w14:paraId="43D5E01A" w14:textId="78E8C737" w:rsidR="000C52ED" w:rsidRPr="0035610C" w:rsidRDefault="000C52ED" w:rsidP="008D4A5E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The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thickness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of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the</w:t>
            </w:r>
            <w:proofErr w:type="spellEnd"/>
            <w:r w:rsidRPr="000C52ED">
              <w:rPr>
                <w:rFonts w:ascii="Arial" w:hAnsi="Arial" w:cs="Arial"/>
              </w:rPr>
              <w:t xml:space="preserve"> base </w:t>
            </w:r>
            <w:proofErr w:type="spellStart"/>
            <w:r w:rsidRPr="000C52ED">
              <w:rPr>
                <w:rFonts w:ascii="Arial" w:hAnsi="Arial" w:cs="Arial"/>
              </w:rPr>
              <w:t>layer</w:t>
            </w:r>
            <w:proofErr w:type="spellEnd"/>
            <w:r w:rsidRPr="000C52ED">
              <w:rPr>
                <w:rFonts w:ascii="Arial" w:hAnsi="Arial" w:cs="Arial"/>
              </w:rPr>
              <w:t>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5853286A" w14:textId="77777777" w:rsidR="008D4A5E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  <w:p w14:paraId="1315CA4A" w14:textId="73D9ABBD" w:rsidR="000C52ED" w:rsidRPr="0035610C" w:rsidRDefault="000C52ED" w:rsidP="008D4A5E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Fraction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of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the</w:t>
            </w:r>
            <w:proofErr w:type="spellEnd"/>
            <w:r w:rsidRPr="000C52ED">
              <w:rPr>
                <w:rFonts w:ascii="Arial" w:hAnsi="Arial" w:cs="Arial"/>
              </w:rPr>
              <w:t xml:space="preserve"> base </w:t>
            </w:r>
            <w:proofErr w:type="spellStart"/>
            <w:r w:rsidRPr="000C52ED">
              <w:rPr>
                <w:rFonts w:ascii="Arial" w:hAnsi="Arial" w:cs="Arial"/>
              </w:rPr>
              <w:t>mixture</w:t>
            </w:r>
            <w:proofErr w:type="spellEnd"/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551C2FBA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  <w:p w14:paraId="6B36D134" w14:textId="225982E5" w:rsidR="000C52ED" w:rsidRPr="0035610C" w:rsidRDefault="000C52ED" w:rsidP="008D4A5E">
            <w:pPr>
              <w:rPr>
                <w:rFonts w:ascii="Arial" w:hAnsi="Arial" w:cs="Arial"/>
              </w:rPr>
            </w:pPr>
            <w:r w:rsidRPr="000C52ED">
              <w:rPr>
                <w:rFonts w:ascii="Arial" w:hAnsi="Arial" w:cs="Arial"/>
              </w:rPr>
              <w:lastRenderedPageBreak/>
              <w:t xml:space="preserve">EV2 </w:t>
            </w:r>
            <w:proofErr w:type="spellStart"/>
            <w:r w:rsidRPr="000C52ED">
              <w:rPr>
                <w:rFonts w:ascii="Arial" w:hAnsi="Arial" w:cs="Arial"/>
              </w:rPr>
              <w:t>value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of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deformation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modulus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of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the</w:t>
            </w:r>
            <w:proofErr w:type="spellEnd"/>
            <w:r w:rsidRPr="000C52ED">
              <w:rPr>
                <w:rFonts w:ascii="Arial" w:hAnsi="Arial" w:cs="Arial"/>
              </w:rPr>
              <w:t xml:space="preserve"> base,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0C52ED" w:rsidRPr="0035610C" w14:paraId="5B61D3B1" w14:textId="77777777" w:rsidTr="0008686A">
        <w:tc>
          <w:tcPr>
            <w:tcW w:w="962" w:type="dxa"/>
          </w:tcPr>
          <w:p w14:paraId="3643B0DA" w14:textId="1ECF042D" w:rsidR="000C52ED" w:rsidRPr="0035610C" w:rsidRDefault="000C52ED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8398" w:type="dxa"/>
            <w:gridSpan w:val="2"/>
          </w:tcPr>
          <w:p w14:paraId="1CBEB63C" w14:textId="0800E268" w:rsidR="000C52ED" w:rsidRPr="0035610C" w:rsidRDefault="000C52ED" w:rsidP="000C52ED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  <w:r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0C52ED">
              <w:rPr>
                <w:rFonts w:ascii="Arial" w:hAnsi="Arial" w:cs="Arial"/>
                <w:b/>
                <w:bCs/>
              </w:rPr>
              <w:t>Lawn</w:t>
            </w:r>
            <w:proofErr w:type="spellEnd"/>
            <w:r w:rsidRPr="000C52E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  <w:b/>
                <w:bCs/>
              </w:rPr>
              <w:t>construction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6AD44771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  <w:p w14:paraId="391B6062" w14:textId="78FA1C2F" w:rsidR="000C52ED" w:rsidRPr="0035610C" w:rsidRDefault="000C52ED" w:rsidP="008D4A5E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Lawn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type</w:t>
            </w:r>
            <w:proofErr w:type="spellEnd"/>
          </w:p>
        </w:tc>
        <w:tc>
          <w:tcPr>
            <w:tcW w:w="3221" w:type="dxa"/>
          </w:tcPr>
          <w:p w14:paraId="1C83B70C" w14:textId="77777777" w:rsidR="008D4A5E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  <w:p w14:paraId="6A4D73EE" w14:textId="4320DAC6" w:rsidR="004C66E4" w:rsidRPr="0035610C" w:rsidRDefault="004C66E4" w:rsidP="008D4A5E">
            <w:pPr>
              <w:jc w:val="center"/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The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common</w:t>
            </w:r>
            <w:proofErr w:type="spellEnd"/>
            <w:r w:rsidRPr="004C66E4">
              <w:rPr>
                <w:rFonts w:ascii="Arial" w:hAnsi="Arial" w:cs="Arial"/>
              </w:rPr>
              <w:t xml:space="preserve">, </w:t>
            </w:r>
            <w:proofErr w:type="spellStart"/>
            <w:r w:rsidRPr="004C66E4">
              <w:rPr>
                <w:rFonts w:ascii="Arial" w:hAnsi="Arial" w:cs="Arial"/>
              </w:rPr>
              <w:t>slow-growing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one</w:t>
            </w:r>
            <w:proofErr w:type="spellEnd"/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715578D0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  <w:p w14:paraId="524AE62B" w14:textId="0FD33912" w:rsidR="000C52ED" w:rsidRPr="0035610C" w:rsidRDefault="000C52ED" w:rsidP="008D4A5E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Lawn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installation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method</w:t>
            </w:r>
            <w:proofErr w:type="spellEnd"/>
          </w:p>
        </w:tc>
        <w:tc>
          <w:tcPr>
            <w:tcW w:w="3221" w:type="dxa"/>
            <w:vAlign w:val="center"/>
          </w:tcPr>
          <w:p w14:paraId="6448DB8C" w14:textId="77777777" w:rsidR="008D4A5E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  <w:p w14:paraId="1E6CF1AA" w14:textId="114306F7" w:rsidR="004C66E4" w:rsidRPr="0035610C" w:rsidRDefault="004C66E4" w:rsidP="008D4A5E">
            <w:pPr>
              <w:jc w:val="center"/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Sowing</w:t>
            </w:r>
            <w:proofErr w:type="spellEnd"/>
            <w:r w:rsidRPr="004C66E4">
              <w:rPr>
                <w:rFonts w:ascii="Arial" w:hAnsi="Arial" w:cs="Arial"/>
              </w:rPr>
              <w:t xml:space="preserve"> a </w:t>
            </w:r>
            <w:proofErr w:type="spellStart"/>
            <w:r w:rsidRPr="004C66E4">
              <w:rPr>
                <w:rFonts w:ascii="Arial" w:hAnsi="Arial" w:cs="Arial"/>
              </w:rPr>
              <w:t>new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lawn</w:t>
            </w:r>
            <w:proofErr w:type="spellEnd"/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1D126180" w14:textId="77777777" w:rsidR="00D34C38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  <w:p w14:paraId="3DC93303" w14:textId="150A04EF" w:rsidR="000C52ED" w:rsidRPr="0035610C" w:rsidRDefault="000C52ED" w:rsidP="008D4A5E">
            <w:pPr>
              <w:rPr>
                <w:rFonts w:ascii="Arial" w:hAnsi="Arial" w:cs="Arial"/>
              </w:rPr>
            </w:pPr>
            <w:r w:rsidRPr="000C52ED">
              <w:rPr>
                <w:rFonts w:ascii="Arial" w:hAnsi="Arial" w:cs="Arial"/>
              </w:rPr>
              <w:t xml:space="preserve">A </w:t>
            </w:r>
            <w:proofErr w:type="spellStart"/>
            <w:r w:rsidRPr="000C52ED">
              <w:rPr>
                <w:rFonts w:ascii="Arial" w:hAnsi="Arial" w:cs="Arial"/>
              </w:rPr>
              <w:t>type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of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lawn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grass</w:t>
            </w:r>
            <w:proofErr w:type="spellEnd"/>
          </w:p>
        </w:tc>
        <w:tc>
          <w:tcPr>
            <w:tcW w:w="3221" w:type="dxa"/>
            <w:vAlign w:val="center"/>
          </w:tcPr>
          <w:p w14:paraId="6227DF3B" w14:textId="77777777" w:rsidR="00D34C38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  <w:p w14:paraId="6AB6BF3F" w14:textId="39BC5D02" w:rsidR="004C66E4" w:rsidRPr="0035610C" w:rsidRDefault="004C66E4" w:rsidP="008D4A5E">
            <w:pPr>
              <w:jc w:val="center"/>
              <w:rPr>
                <w:rFonts w:ascii="Arial" w:hAnsi="Arial" w:cs="Arial"/>
              </w:rPr>
            </w:pPr>
            <w:r w:rsidRPr="004C66E4">
              <w:rPr>
                <w:rFonts w:ascii="Arial" w:hAnsi="Arial" w:cs="Arial"/>
              </w:rPr>
              <w:t xml:space="preserve">A </w:t>
            </w:r>
            <w:proofErr w:type="spellStart"/>
            <w:r w:rsidRPr="004C66E4">
              <w:rPr>
                <w:rFonts w:ascii="Arial" w:hAnsi="Arial" w:cs="Arial"/>
              </w:rPr>
              <w:t>mixture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of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herbs</w:t>
            </w:r>
            <w:proofErr w:type="spellEnd"/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69CE294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  <w:p w14:paraId="1AA7ACA4" w14:textId="38700D45" w:rsidR="000C52ED" w:rsidRPr="0035610C" w:rsidRDefault="000C52ED" w:rsidP="008D4A5E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Composition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of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lawn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grass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seed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mixture</w:t>
            </w:r>
            <w:proofErr w:type="spellEnd"/>
            <w:r w:rsidRPr="000C52ED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  <w:vAlign w:val="center"/>
          </w:tcPr>
          <w:p w14:paraId="29639323" w14:textId="77777777" w:rsidR="008D4A5E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  <w:p w14:paraId="2D96D2CB" w14:textId="3AC283B2" w:rsidR="004C66E4" w:rsidRPr="0035610C" w:rsidRDefault="004C66E4" w:rsidP="008D4A5E">
            <w:pPr>
              <w:jc w:val="center"/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red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fescue</w:t>
            </w:r>
            <w:proofErr w:type="spellEnd"/>
            <w:r w:rsidRPr="004C66E4">
              <w:rPr>
                <w:rFonts w:ascii="Arial" w:hAnsi="Arial" w:cs="Arial"/>
              </w:rPr>
              <w:t xml:space="preserve"> ≥ 60, </w:t>
            </w:r>
            <w:proofErr w:type="spellStart"/>
            <w:r w:rsidRPr="004C66E4">
              <w:rPr>
                <w:rFonts w:ascii="Arial" w:hAnsi="Arial" w:cs="Arial"/>
              </w:rPr>
              <w:t>meadow</w:t>
            </w:r>
            <w:proofErr w:type="spellEnd"/>
            <w:r w:rsidRPr="004C66E4">
              <w:rPr>
                <w:rFonts w:ascii="Arial" w:hAnsi="Arial" w:cs="Arial"/>
              </w:rPr>
              <w:t xml:space="preserve"> mist ≥ 10; </w:t>
            </w:r>
            <w:proofErr w:type="spellStart"/>
            <w:r w:rsidRPr="004C66E4">
              <w:rPr>
                <w:rFonts w:ascii="Arial" w:hAnsi="Arial" w:cs="Arial"/>
              </w:rPr>
              <w:t>spinners</w:t>
            </w:r>
            <w:proofErr w:type="spellEnd"/>
            <w:r w:rsidRPr="004C66E4">
              <w:rPr>
                <w:rFonts w:ascii="Arial" w:hAnsi="Arial" w:cs="Arial"/>
              </w:rPr>
              <w:t xml:space="preserve"> ≤10, </w:t>
            </w:r>
            <w:proofErr w:type="spellStart"/>
            <w:r w:rsidRPr="004C66E4">
              <w:rPr>
                <w:rFonts w:ascii="Arial" w:hAnsi="Arial" w:cs="Arial"/>
              </w:rPr>
              <w:t>or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equivalent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composition</w:t>
            </w:r>
            <w:proofErr w:type="spellEnd"/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1ED0EC28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  <w:p w14:paraId="0C8BD79A" w14:textId="02FE352E" w:rsidR="000C52ED" w:rsidRPr="0035610C" w:rsidRDefault="000C52ED" w:rsidP="008D4A5E">
            <w:pPr>
              <w:rPr>
                <w:rFonts w:ascii="Arial" w:hAnsi="Arial" w:cs="Arial"/>
              </w:rPr>
            </w:pPr>
            <w:proofErr w:type="spellStart"/>
            <w:r w:rsidRPr="000C52ED">
              <w:rPr>
                <w:rFonts w:ascii="Arial" w:hAnsi="Arial" w:cs="Arial"/>
              </w:rPr>
              <w:t>Sowing</w:t>
            </w:r>
            <w:proofErr w:type="spellEnd"/>
            <w:r w:rsidRPr="000C52ED">
              <w:rPr>
                <w:rFonts w:ascii="Arial" w:hAnsi="Arial" w:cs="Arial"/>
              </w:rPr>
              <w:t xml:space="preserve"> rate </w:t>
            </w:r>
            <w:proofErr w:type="spellStart"/>
            <w:r w:rsidRPr="000C52ED">
              <w:rPr>
                <w:rFonts w:ascii="Arial" w:hAnsi="Arial" w:cs="Arial"/>
              </w:rPr>
              <w:t>of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lawn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grass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seed</w:t>
            </w:r>
            <w:proofErr w:type="spellEnd"/>
            <w:r w:rsidRPr="000C52ED">
              <w:rPr>
                <w:rFonts w:ascii="Arial" w:hAnsi="Arial" w:cs="Arial"/>
              </w:rPr>
              <w:t xml:space="preserve"> </w:t>
            </w:r>
            <w:proofErr w:type="spellStart"/>
            <w:r w:rsidRPr="000C52ED">
              <w:rPr>
                <w:rFonts w:ascii="Arial" w:hAnsi="Arial" w:cs="Arial"/>
              </w:rPr>
              <w:t>mixture</w:t>
            </w:r>
            <w:proofErr w:type="spellEnd"/>
            <w:r w:rsidRPr="000C52ED">
              <w:rPr>
                <w:rFonts w:ascii="Arial" w:hAnsi="Arial" w:cs="Arial"/>
              </w:rPr>
              <w:t>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194173C0" w14:textId="77777777" w:rsidR="008D4A5E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  <w:p w14:paraId="0AB9E1B5" w14:textId="3925C564" w:rsidR="004C66E4" w:rsidRPr="0035610C" w:rsidRDefault="004C66E4" w:rsidP="008D4A5E">
            <w:pPr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Depth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of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insertion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of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lawn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grass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seeds</w:t>
            </w:r>
            <w:proofErr w:type="spellEnd"/>
            <w:r w:rsidRPr="004C66E4">
              <w:rPr>
                <w:rFonts w:ascii="Arial" w:hAnsi="Arial" w:cs="Arial"/>
              </w:rPr>
              <w:t>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4E947641" w14:textId="77777777" w:rsidR="00D34C38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  <w:p w14:paraId="3E5E46B0" w14:textId="50DF4AAC" w:rsidR="004C66E4" w:rsidRPr="0035610C" w:rsidRDefault="004C66E4" w:rsidP="00D34C38">
            <w:pPr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The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vegetative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layer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of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lawn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soil</w:t>
            </w:r>
            <w:proofErr w:type="spellEnd"/>
          </w:p>
        </w:tc>
        <w:tc>
          <w:tcPr>
            <w:tcW w:w="3221" w:type="dxa"/>
            <w:vAlign w:val="center"/>
          </w:tcPr>
          <w:p w14:paraId="50CCCFAA" w14:textId="77777777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  <w:p w14:paraId="41CAA03F" w14:textId="1CFD74A6" w:rsidR="004C66E4" w:rsidRPr="0035610C" w:rsidRDefault="004C66E4" w:rsidP="00D34C38">
            <w:pPr>
              <w:jc w:val="center"/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Rolled</w:t>
            </w:r>
            <w:proofErr w:type="spellEnd"/>
            <w:r w:rsidRPr="004C66E4">
              <w:rPr>
                <w:rFonts w:ascii="Arial" w:hAnsi="Arial" w:cs="Arial"/>
              </w:rPr>
              <w:t xml:space="preserve"> up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465DF316" w14:textId="77777777" w:rsidR="00D34C38" w:rsidRDefault="00D34C38" w:rsidP="00D34C38">
            <w:pPr>
              <w:rPr>
                <w:rFonts w:ascii="Arial" w:hAnsi="Arial" w:cs="Arial"/>
                <w:vertAlign w:val="superscript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  <w:p w14:paraId="547777C5" w14:textId="1E371AB2" w:rsidR="004C66E4" w:rsidRPr="0035610C" w:rsidRDefault="004C66E4" w:rsidP="00D34C38">
            <w:pPr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The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thickness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of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the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vegetation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layer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of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the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lawn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soil</w:t>
            </w:r>
            <w:proofErr w:type="spellEnd"/>
            <w:r w:rsidRPr="004C66E4">
              <w:rPr>
                <w:rFonts w:ascii="Arial" w:hAnsi="Arial" w:cs="Arial"/>
              </w:rPr>
              <w:t xml:space="preserve">, cm </w:t>
            </w:r>
            <w:r w:rsidRPr="004C66E4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20AAA302" w14:textId="77777777" w:rsidR="00D34C38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  <w:p w14:paraId="3FDC2693" w14:textId="2A44D8F6" w:rsidR="004C66E4" w:rsidRPr="0035610C" w:rsidRDefault="004C66E4" w:rsidP="00D34C38">
            <w:pPr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Acidity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of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the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upper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soil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layer</w:t>
            </w:r>
            <w:proofErr w:type="spellEnd"/>
            <w:r w:rsidRPr="004C66E4">
              <w:rPr>
                <w:rFonts w:ascii="Arial" w:hAnsi="Arial" w:cs="Arial"/>
              </w:rPr>
              <w:t>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03AC714A" w14:textId="77777777" w:rsidR="00D34C38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  <w:p w14:paraId="73549598" w14:textId="6BBB0599" w:rsidR="004C66E4" w:rsidRPr="0035610C" w:rsidRDefault="004C66E4" w:rsidP="00D34C38">
            <w:pPr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Irregularities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of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the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upper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soil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layer</w:t>
            </w:r>
            <w:proofErr w:type="spellEnd"/>
            <w:r w:rsidRPr="004C66E4">
              <w:rPr>
                <w:rFonts w:ascii="Arial" w:hAnsi="Arial" w:cs="Arial"/>
              </w:rPr>
              <w:t xml:space="preserve">, </w:t>
            </w:r>
            <w:proofErr w:type="spellStart"/>
            <w:r w:rsidRPr="004C66E4">
              <w:rPr>
                <w:rFonts w:ascii="Arial" w:hAnsi="Arial" w:cs="Arial"/>
              </w:rPr>
              <w:t>measured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with</w:t>
            </w:r>
            <w:proofErr w:type="spellEnd"/>
            <w:r w:rsidRPr="004C66E4">
              <w:rPr>
                <w:rFonts w:ascii="Arial" w:hAnsi="Arial" w:cs="Arial"/>
              </w:rPr>
              <w:t xml:space="preserve"> a 3 m </w:t>
            </w:r>
            <w:proofErr w:type="spellStart"/>
            <w:r w:rsidRPr="004C66E4">
              <w:rPr>
                <w:rFonts w:ascii="Arial" w:hAnsi="Arial" w:cs="Arial"/>
              </w:rPr>
              <w:t>long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ruler</w:t>
            </w:r>
            <w:proofErr w:type="spellEnd"/>
            <w:r w:rsidRPr="004C66E4">
              <w:rPr>
                <w:rFonts w:ascii="Arial" w:hAnsi="Arial" w:cs="Arial"/>
              </w:rPr>
              <w:t>, cm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B2B2D9A" w14:textId="77777777" w:rsidR="00D34C38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  <w:p w14:paraId="2FEA768B" w14:textId="3765C7B2" w:rsidR="004C66E4" w:rsidRPr="0035610C" w:rsidRDefault="004C66E4" w:rsidP="00D34C38">
            <w:pPr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Maintenance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of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the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lawn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structure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after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installation</w:t>
            </w:r>
            <w:proofErr w:type="spellEnd"/>
          </w:p>
        </w:tc>
        <w:tc>
          <w:tcPr>
            <w:tcW w:w="3221" w:type="dxa"/>
            <w:vAlign w:val="center"/>
          </w:tcPr>
          <w:p w14:paraId="7A49F9AF" w14:textId="77777777" w:rsidR="00D34C38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  <w:p w14:paraId="50D27974" w14:textId="38C995C7" w:rsidR="004C66E4" w:rsidRPr="0035610C" w:rsidRDefault="004C66E4" w:rsidP="00D34C38">
            <w:pPr>
              <w:jc w:val="center"/>
              <w:rPr>
                <w:rFonts w:ascii="Arial" w:hAnsi="Arial" w:cs="Arial"/>
              </w:rPr>
            </w:pPr>
            <w:r w:rsidRPr="004C66E4">
              <w:rPr>
                <w:rFonts w:ascii="Arial" w:hAnsi="Arial" w:cs="Arial"/>
              </w:rPr>
              <w:t xml:space="preserve">2 </w:t>
            </w:r>
            <w:proofErr w:type="spellStart"/>
            <w:r w:rsidRPr="004C66E4">
              <w:rPr>
                <w:rFonts w:ascii="Arial" w:hAnsi="Arial" w:cs="Arial"/>
              </w:rPr>
              <w:t>grass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cuttings</w:t>
            </w:r>
            <w:proofErr w:type="spellEnd"/>
          </w:p>
        </w:tc>
      </w:tr>
      <w:tr w:rsidR="004C66E4" w:rsidRPr="0035610C" w14:paraId="7D9EBB56" w14:textId="77777777" w:rsidTr="001F0074">
        <w:tc>
          <w:tcPr>
            <w:tcW w:w="962" w:type="dxa"/>
          </w:tcPr>
          <w:p w14:paraId="2711F2B0" w14:textId="3932574E" w:rsidR="004C66E4" w:rsidRPr="0035610C" w:rsidRDefault="004C66E4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8398" w:type="dxa"/>
            <w:gridSpan w:val="2"/>
          </w:tcPr>
          <w:p w14:paraId="459B9B39" w14:textId="60250481" w:rsidR="004C66E4" w:rsidRPr="0035610C" w:rsidRDefault="004C66E4" w:rsidP="004C66E4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  <w:r>
              <w:rPr>
                <w:rFonts w:ascii="Arial" w:hAnsi="Arial" w:cs="Arial"/>
                <w:b/>
                <w:bCs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bCs/>
              </w:rPr>
              <w:t>Concrete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borders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of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lawn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0A76FC24" w14:textId="77777777" w:rsidR="00D34C38" w:rsidRDefault="00D34C38" w:rsidP="00D34C38">
            <w:pPr>
              <w:rPr>
                <w:rFonts w:ascii="Arial" w:hAnsi="Arial" w:cs="Arial"/>
                <w:vertAlign w:val="superscript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  <w:p w14:paraId="3A6ECC4A" w14:textId="4085E07B" w:rsidR="004C66E4" w:rsidRPr="0035610C" w:rsidRDefault="004C66E4" w:rsidP="00D34C38">
            <w:pPr>
              <w:rPr>
                <w:rFonts w:ascii="Arial" w:hAnsi="Arial" w:cs="Arial"/>
              </w:rPr>
            </w:pPr>
            <w:r w:rsidRPr="004C66E4">
              <w:rPr>
                <w:rFonts w:ascii="Arial" w:hAnsi="Arial" w:cs="Arial"/>
              </w:rPr>
              <w:t>Type</w:t>
            </w:r>
            <w:r w:rsidRPr="004C66E4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3221" w:type="dxa"/>
          </w:tcPr>
          <w:p w14:paraId="6653F137" w14:textId="77777777" w:rsidR="00D34C38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  <w:p w14:paraId="47A00FB8" w14:textId="7F4F1352" w:rsidR="004C66E4" w:rsidRPr="0035610C" w:rsidRDefault="004C66E4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JB1-20 </w:t>
            </w:r>
            <w:proofErr w:type="spellStart"/>
            <w:r>
              <w:rPr>
                <w:rFonts w:ascii="Arial" w:hAnsi="Arial" w:cs="Arial"/>
              </w:rPr>
              <w:t>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equal</w:t>
            </w:r>
            <w:proofErr w:type="spellEnd"/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325BE526" w14:textId="77777777" w:rsidR="00D34C38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  <w:p w14:paraId="24099E7C" w14:textId="1A47AA0B" w:rsidR="004C66E4" w:rsidRPr="0035610C" w:rsidRDefault="004C66E4" w:rsidP="00D34C38">
            <w:pPr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Frost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resistance</w:t>
            </w:r>
            <w:proofErr w:type="spellEnd"/>
            <w:r w:rsidRPr="004C66E4">
              <w:rPr>
                <w:rFonts w:ascii="Arial" w:hAnsi="Arial" w:cs="Arial"/>
              </w:rPr>
              <w:t xml:space="preserve">, </w:t>
            </w:r>
            <w:proofErr w:type="spellStart"/>
            <w:r w:rsidRPr="004C66E4"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7.3.</w:t>
            </w:r>
          </w:p>
        </w:tc>
        <w:tc>
          <w:tcPr>
            <w:tcW w:w="5177" w:type="dxa"/>
          </w:tcPr>
          <w:p w14:paraId="711E04F4" w14:textId="35332A98" w:rsidR="00D34C38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="004C66E4">
              <w:rPr>
                <w:rFonts w:ascii="Arial" w:hAnsi="Arial" w:cs="Arial"/>
              </w:rPr>
              <w:t xml:space="preserve"> W</w:t>
            </w:r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  <w:p w14:paraId="7CCFA47E" w14:textId="1FAA83EE" w:rsidR="004C66E4" w:rsidRPr="0035610C" w:rsidRDefault="004C66E4" w:rsidP="00D34C38">
            <w:pPr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Water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absorption</w:t>
            </w:r>
            <w:proofErr w:type="spellEnd"/>
            <w:r>
              <w:rPr>
                <w:rFonts w:ascii="Arial" w:hAnsi="Arial" w:cs="Arial"/>
              </w:rPr>
              <w:t xml:space="preserve"> W</w:t>
            </w:r>
            <w:r w:rsidRPr="004C66E4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01F6D47D" w14:textId="77777777" w:rsidR="00D34C38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  <w:p w14:paraId="729D328A" w14:textId="00960D70" w:rsidR="004C66E4" w:rsidRPr="0035610C" w:rsidRDefault="004C66E4" w:rsidP="00D34C38">
            <w:pPr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Width</w:t>
            </w:r>
            <w:proofErr w:type="spellEnd"/>
            <w:r w:rsidRPr="004C66E4">
              <w:rPr>
                <w:rFonts w:ascii="Arial" w:hAnsi="Arial" w:cs="Arial"/>
              </w:rPr>
              <w:t>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44724B40" w14:textId="77777777" w:rsidR="00D34C38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  <w:p w14:paraId="67860725" w14:textId="4D2C047A" w:rsidR="004C66E4" w:rsidRPr="0035610C" w:rsidRDefault="004C66E4" w:rsidP="00D34C3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Color</w:t>
            </w:r>
            <w:proofErr w:type="spellEnd"/>
          </w:p>
        </w:tc>
        <w:tc>
          <w:tcPr>
            <w:tcW w:w="3221" w:type="dxa"/>
          </w:tcPr>
          <w:p w14:paraId="284D44EB" w14:textId="09E11AF0" w:rsidR="00D34C38" w:rsidRDefault="004C66E4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</w:t>
            </w:r>
            <w:r w:rsidR="00D34C38" w:rsidRPr="0035610C">
              <w:rPr>
                <w:rFonts w:ascii="Arial" w:hAnsi="Arial" w:cs="Arial"/>
              </w:rPr>
              <w:t>ilka</w:t>
            </w:r>
          </w:p>
          <w:p w14:paraId="1BCD0916" w14:textId="34B6B2F5" w:rsidR="004C66E4" w:rsidRPr="0035610C" w:rsidRDefault="004C66E4" w:rsidP="00D34C3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D34C38" w:rsidRPr="0035610C" w14:paraId="43D5E067" w14:textId="77777777" w:rsidTr="00974DFD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8398" w:type="dxa"/>
            <w:gridSpan w:val="2"/>
          </w:tcPr>
          <w:p w14:paraId="43D5E066" w14:textId="36E1A8D3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</w:t>
            </w:r>
            <w:r w:rsidR="004C66E4">
              <w:rPr>
                <w:rFonts w:ascii="Arial" w:hAnsi="Arial" w:cs="Arial"/>
                <w:b/>
              </w:rPr>
              <w:t xml:space="preserve"> / </w:t>
            </w:r>
            <w:r w:rsidR="004C66E4">
              <w:t xml:space="preserve"> </w:t>
            </w:r>
            <w:proofErr w:type="spellStart"/>
            <w:r w:rsidR="004C66E4" w:rsidRPr="004C66E4">
              <w:rPr>
                <w:rFonts w:ascii="Arial" w:hAnsi="Arial" w:cs="Arial"/>
                <w:b/>
              </w:rPr>
              <w:t>Documentation</w:t>
            </w:r>
            <w:proofErr w:type="spellEnd"/>
            <w:r w:rsidR="004C66E4" w:rsidRPr="004C66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4C66E4" w:rsidRPr="004C66E4">
              <w:rPr>
                <w:rFonts w:ascii="Arial" w:hAnsi="Arial" w:cs="Arial"/>
                <w:b/>
              </w:rPr>
              <w:t>is</w:t>
            </w:r>
            <w:proofErr w:type="spellEnd"/>
            <w:r w:rsidR="004C66E4" w:rsidRPr="004C66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4C66E4" w:rsidRPr="004C66E4">
              <w:rPr>
                <w:rFonts w:ascii="Arial" w:hAnsi="Arial" w:cs="Arial"/>
                <w:b/>
              </w:rPr>
              <w:t>provided</w:t>
            </w:r>
            <w:proofErr w:type="spellEnd"/>
            <w:r w:rsidRPr="0035610C">
              <w:rPr>
                <w:rFonts w:ascii="Arial" w:hAnsi="Arial" w:cs="Arial"/>
                <w:b/>
              </w:rPr>
              <w:t>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3B5F8C8C" w14:textId="77777777" w:rsidR="00D34C38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  <w:p w14:paraId="43D5E069" w14:textId="180E376B" w:rsidR="004C66E4" w:rsidRPr="0035610C" w:rsidRDefault="004C66E4" w:rsidP="00D34C38">
            <w:pPr>
              <w:rPr>
                <w:rFonts w:ascii="Arial" w:hAnsi="Arial" w:cs="Arial"/>
              </w:rPr>
            </w:pPr>
            <w:proofErr w:type="spellStart"/>
            <w:r w:rsidRPr="004C66E4">
              <w:rPr>
                <w:rFonts w:ascii="Arial" w:hAnsi="Arial" w:cs="Arial"/>
              </w:rPr>
              <w:t>Declarations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of</w:t>
            </w:r>
            <w:proofErr w:type="spellEnd"/>
            <w:r w:rsidRPr="004C66E4">
              <w:rPr>
                <w:rFonts w:ascii="Arial" w:hAnsi="Arial" w:cs="Arial"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</w:rPr>
              <w:t>performance</w:t>
            </w:r>
            <w:proofErr w:type="spellEnd"/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66D90ACF" w14:textId="77777777" w:rsidR="00D34C38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  <w:p w14:paraId="02667191" w14:textId="77777777" w:rsidR="000C31FC" w:rsidRPr="000C31FC" w:rsidRDefault="000C31FC" w:rsidP="000C31F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0C31FC">
              <w:rPr>
                <w:rFonts w:ascii="Arial" w:hAnsi="Arial" w:cs="Arial"/>
              </w:rPr>
              <w:lastRenderedPageBreak/>
              <w:t xml:space="preserve">- </w:t>
            </w:r>
            <w:proofErr w:type="spellStart"/>
            <w:r w:rsidRPr="000C31FC">
              <w:rPr>
                <w:rFonts w:ascii="Arial" w:hAnsi="Arial" w:cs="Arial"/>
              </w:rPr>
              <w:t>For</w:t>
            </w:r>
            <w:proofErr w:type="spellEnd"/>
            <w:r w:rsidRPr="000C31FC">
              <w:rPr>
                <w:rFonts w:ascii="Arial" w:hAnsi="Arial" w:cs="Arial"/>
              </w:rPr>
              <w:t xml:space="preserve"> </w:t>
            </w:r>
            <w:proofErr w:type="spellStart"/>
            <w:r w:rsidRPr="000C31FC">
              <w:rPr>
                <w:rFonts w:ascii="Arial" w:hAnsi="Arial" w:cs="Arial"/>
              </w:rPr>
              <w:t>gravel</w:t>
            </w:r>
            <w:proofErr w:type="spellEnd"/>
            <w:r w:rsidRPr="000C31FC">
              <w:rPr>
                <w:rFonts w:ascii="Arial" w:hAnsi="Arial" w:cs="Arial"/>
              </w:rPr>
              <w:t xml:space="preserve"> </w:t>
            </w:r>
            <w:proofErr w:type="spellStart"/>
            <w:r w:rsidRPr="000C31FC">
              <w:rPr>
                <w:rFonts w:ascii="Arial" w:hAnsi="Arial" w:cs="Arial"/>
              </w:rPr>
              <w:t>pavement</w:t>
            </w:r>
            <w:proofErr w:type="spellEnd"/>
            <w:r w:rsidRPr="000C31FC">
              <w:rPr>
                <w:rFonts w:ascii="Arial" w:hAnsi="Arial" w:cs="Arial"/>
              </w:rPr>
              <w:t xml:space="preserve">, </w:t>
            </w:r>
            <w:proofErr w:type="spellStart"/>
            <w:r w:rsidRPr="000C31FC">
              <w:rPr>
                <w:rFonts w:ascii="Arial" w:hAnsi="Arial" w:cs="Arial"/>
              </w:rPr>
              <w:t>road</w:t>
            </w:r>
            <w:proofErr w:type="spellEnd"/>
            <w:r w:rsidRPr="000C31FC">
              <w:rPr>
                <w:rFonts w:ascii="Arial" w:hAnsi="Arial" w:cs="Arial"/>
              </w:rPr>
              <w:t xml:space="preserve"> </w:t>
            </w:r>
            <w:proofErr w:type="spellStart"/>
            <w:r w:rsidRPr="000C31FC">
              <w:rPr>
                <w:rFonts w:ascii="Arial" w:hAnsi="Arial" w:cs="Arial"/>
              </w:rPr>
              <w:t>construction</w:t>
            </w:r>
            <w:proofErr w:type="spellEnd"/>
            <w:r w:rsidRPr="000C31FC">
              <w:rPr>
                <w:rFonts w:ascii="Arial" w:hAnsi="Arial" w:cs="Arial"/>
              </w:rPr>
              <w:t xml:space="preserve"> </w:t>
            </w:r>
            <w:proofErr w:type="spellStart"/>
            <w:r w:rsidRPr="000C31FC">
              <w:rPr>
                <w:rFonts w:ascii="Arial" w:hAnsi="Arial" w:cs="Arial"/>
              </w:rPr>
              <w:t>layer</w:t>
            </w:r>
            <w:proofErr w:type="spellEnd"/>
            <w:r w:rsidRPr="000C31FC">
              <w:rPr>
                <w:rFonts w:ascii="Arial" w:hAnsi="Arial" w:cs="Arial"/>
              </w:rPr>
              <w:t xml:space="preserve"> </w:t>
            </w:r>
            <w:proofErr w:type="spellStart"/>
            <w:r w:rsidRPr="000C31FC">
              <w:rPr>
                <w:rFonts w:ascii="Arial" w:hAnsi="Arial" w:cs="Arial"/>
              </w:rPr>
              <w:t>materials</w:t>
            </w:r>
            <w:proofErr w:type="spellEnd"/>
            <w:r w:rsidRPr="000C31FC">
              <w:rPr>
                <w:rFonts w:ascii="Arial" w:hAnsi="Arial" w:cs="Arial"/>
              </w:rPr>
              <w:t>;</w:t>
            </w:r>
          </w:p>
          <w:p w14:paraId="2F1F789B" w14:textId="77777777" w:rsidR="000C31FC" w:rsidRPr="000C31FC" w:rsidRDefault="000C31FC" w:rsidP="000C31F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0C31FC">
              <w:rPr>
                <w:rFonts w:ascii="Arial" w:hAnsi="Arial" w:cs="Arial"/>
              </w:rPr>
              <w:t xml:space="preserve">- </w:t>
            </w:r>
            <w:proofErr w:type="spellStart"/>
            <w:r w:rsidRPr="000C31FC">
              <w:rPr>
                <w:rFonts w:ascii="Arial" w:hAnsi="Arial" w:cs="Arial"/>
              </w:rPr>
              <w:t>On-board</w:t>
            </w:r>
            <w:proofErr w:type="spellEnd"/>
            <w:r w:rsidRPr="000C31FC">
              <w:rPr>
                <w:rFonts w:ascii="Arial" w:hAnsi="Arial" w:cs="Arial"/>
              </w:rPr>
              <w:t>;</w:t>
            </w:r>
          </w:p>
          <w:p w14:paraId="65629D3D" w14:textId="77777777" w:rsidR="000C31FC" w:rsidRPr="000C31FC" w:rsidRDefault="000C31FC" w:rsidP="000C31F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0C31FC">
              <w:rPr>
                <w:rFonts w:ascii="Arial" w:hAnsi="Arial" w:cs="Arial"/>
              </w:rPr>
              <w:t xml:space="preserve">- </w:t>
            </w:r>
            <w:proofErr w:type="spellStart"/>
            <w:r w:rsidRPr="000C31FC">
              <w:rPr>
                <w:rFonts w:ascii="Arial" w:hAnsi="Arial" w:cs="Arial"/>
              </w:rPr>
              <w:t>Sidewalk</w:t>
            </w:r>
            <w:proofErr w:type="spellEnd"/>
            <w:r w:rsidRPr="000C31FC">
              <w:rPr>
                <w:rFonts w:ascii="Arial" w:hAnsi="Arial" w:cs="Arial"/>
              </w:rPr>
              <w:t xml:space="preserve"> </w:t>
            </w:r>
            <w:proofErr w:type="spellStart"/>
            <w:r w:rsidRPr="000C31FC">
              <w:rPr>
                <w:rFonts w:ascii="Arial" w:hAnsi="Arial" w:cs="Arial"/>
              </w:rPr>
              <w:t>tiles</w:t>
            </w:r>
            <w:proofErr w:type="spellEnd"/>
            <w:r w:rsidRPr="000C31FC">
              <w:rPr>
                <w:rFonts w:ascii="Arial" w:hAnsi="Arial" w:cs="Arial"/>
              </w:rPr>
              <w:t xml:space="preserve"> (</w:t>
            </w:r>
            <w:proofErr w:type="spellStart"/>
            <w:r w:rsidRPr="000C31FC">
              <w:rPr>
                <w:rFonts w:ascii="Arial" w:hAnsi="Arial" w:cs="Arial"/>
              </w:rPr>
              <w:t>concrete</w:t>
            </w:r>
            <w:proofErr w:type="spellEnd"/>
            <w:r w:rsidRPr="000C31FC">
              <w:rPr>
                <w:rFonts w:ascii="Arial" w:hAnsi="Arial" w:cs="Arial"/>
              </w:rPr>
              <w:t xml:space="preserve"> pavers);</w:t>
            </w:r>
          </w:p>
          <w:p w14:paraId="43D5E06D" w14:textId="13371038" w:rsidR="000C31FC" w:rsidRPr="0035610C" w:rsidRDefault="000C31FC" w:rsidP="000C31FC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0C31FC">
              <w:rPr>
                <w:rFonts w:ascii="Arial" w:hAnsi="Arial" w:cs="Arial"/>
              </w:rPr>
              <w:t xml:space="preserve">- </w:t>
            </w:r>
            <w:proofErr w:type="spellStart"/>
            <w:r w:rsidRPr="000C31FC">
              <w:rPr>
                <w:rFonts w:ascii="Arial" w:hAnsi="Arial" w:cs="Arial"/>
              </w:rPr>
              <w:t>For</w:t>
            </w:r>
            <w:proofErr w:type="spellEnd"/>
            <w:r w:rsidRPr="000C31FC">
              <w:rPr>
                <w:rFonts w:ascii="Arial" w:hAnsi="Arial" w:cs="Arial"/>
              </w:rPr>
              <w:t xml:space="preserve"> </w:t>
            </w:r>
            <w:proofErr w:type="spellStart"/>
            <w:r w:rsidRPr="000C31FC">
              <w:rPr>
                <w:rFonts w:ascii="Arial" w:hAnsi="Arial" w:cs="Arial"/>
              </w:rPr>
              <w:t>lawn</w:t>
            </w:r>
            <w:proofErr w:type="spellEnd"/>
            <w:r w:rsidRPr="000C31FC">
              <w:rPr>
                <w:rFonts w:ascii="Arial" w:hAnsi="Arial" w:cs="Arial"/>
              </w:rPr>
              <w:t xml:space="preserve"> </w:t>
            </w:r>
            <w:proofErr w:type="spellStart"/>
            <w:r w:rsidRPr="000C31FC">
              <w:rPr>
                <w:rFonts w:ascii="Arial" w:hAnsi="Arial" w:cs="Arial"/>
              </w:rPr>
              <w:t>grass</w:t>
            </w:r>
            <w:proofErr w:type="spellEnd"/>
            <w:r w:rsidRPr="000C31FC">
              <w:rPr>
                <w:rFonts w:ascii="Arial" w:hAnsi="Arial" w:cs="Arial"/>
              </w:rPr>
              <w:t xml:space="preserve"> </w:t>
            </w:r>
            <w:proofErr w:type="spellStart"/>
            <w:r w:rsidRPr="000C31FC">
              <w:rPr>
                <w:rFonts w:ascii="Arial" w:hAnsi="Arial" w:cs="Arial"/>
              </w:rPr>
              <w:t>mixture</w:t>
            </w:r>
            <w:proofErr w:type="spellEnd"/>
            <w:r w:rsidRPr="000C31FC">
              <w:rPr>
                <w:rFonts w:ascii="Arial" w:hAnsi="Arial" w:cs="Arial"/>
              </w:rPr>
              <w:t>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8.2.</w:t>
            </w:r>
          </w:p>
        </w:tc>
        <w:tc>
          <w:tcPr>
            <w:tcW w:w="5177" w:type="dxa"/>
          </w:tcPr>
          <w:p w14:paraId="249DF2D7" w14:textId="77777777" w:rsidR="00D34C38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  <w:p w14:paraId="43D5E070" w14:textId="248E6060" w:rsidR="004C66E4" w:rsidRPr="0035610C" w:rsidRDefault="004C66E4" w:rsidP="00D34C38">
            <w:pPr>
              <w:rPr>
                <w:rFonts w:ascii="Arial" w:hAnsi="Arial" w:cs="Arial"/>
                <w:b/>
              </w:rPr>
            </w:pPr>
            <w:proofErr w:type="spellStart"/>
            <w:r w:rsidRPr="004C66E4">
              <w:rPr>
                <w:rFonts w:ascii="Arial" w:hAnsi="Arial" w:cs="Arial"/>
                <w:b/>
              </w:rPr>
              <w:t>Protocols</w:t>
            </w:r>
            <w:proofErr w:type="spellEnd"/>
            <w:r w:rsidRPr="004C66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  <w:b/>
              </w:rPr>
              <w:t>of</w:t>
            </w:r>
            <w:proofErr w:type="spellEnd"/>
            <w:r w:rsidRPr="004C66E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C66E4">
              <w:rPr>
                <w:rFonts w:ascii="Arial" w:hAnsi="Arial" w:cs="Arial"/>
                <w:b/>
              </w:rPr>
              <w:t>measurements</w:t>
            </w:r>
            <w:proofErr w:type="spellEnd"/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974DFD">
        <w:trPr>
          <w:trHeight w:val="688"/>
        </w:trPr>
        <w:tc>
          <w:tcPr>
            <w:tcW w:w="9360" w:type="dxa"/>
            <w:gridSpan w:val="3"/>
          </w:tcPr>
          <w:p w14:paraId="43D5E077" w14:textId="15C20E31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</w:t>
            </w:r>
            <w:r w:rsidR="000C31FC">
              <w:rPr>
                <w:rFonts w:ascii="Arial" w:hAnsi="Arial" w:cs="Arial"/>
              </w:rPr>
              <w:t xml:space="preserve"> / </w:t>
            </w:r>
            <w:proofErr w:type="spellStart"/>
            <w:r w:rsidR="000C31FC">
              <w:rPr>
                <w:rFonts w:ascii="Arial" w:hAnsi="Arial" w:cs="Arial"/>
              </w:rPr>
              <w:t>Notes</w:t>
            </w:r>
            <w:proofErr w:type="spellEnd"/>
            <w:r w:rsidRPr="0035610C">
              <w:rPr>
                <w:rFonts w:ascii="Arial" w:hAnsi="Arial" w:cs="Arial"/>
              </w:rPr>
              <w:t>:</w:t>
            </w:r>
          </w:p>
          <w:p w14:paraId="3A63480C" w14:textId="5F012AF1" w:rsidR="000C31FC" w:rsidRPr="000C31FC" w:rsidRDefault="00D34C38" w:rsidP="000C31FC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  <w:r w:rsidR="000C31FC">
              <w:rPr>
                <w:rFonts w:ascii="Arial" w:hAnsi="Arial" w:cs="Arial"/>
              </w:rPr>
              <w:t xml:space="preserve"> /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values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​​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may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adjusted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in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technical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project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but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only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by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tightening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requirements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taking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into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account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actual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data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of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environmental</w:t>
            </w:r>
            <w:proofErr w:type="spellEnd"/>
            <w:r w:rsidR="000C31FC" w:rsidRPr="000C31F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  <w:bCs/>
              </w:rPr>
              <w:t>conditions</w:t>
            </w:r>
            <w:proofErr w:type="spellEnd"/>
          </w:p>
          <w:p w14:paraId="7577065A" w14:textId="1A1C5B47" w:rsidR="000C31FC" w:rsidRDefault="00D34C38" w:rsidP="000C31FC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kaip 30 cm.</w:t>
            </w:r>
            <w:r w:rsidR="000C31FC">
              <w:rPr>
                <w:rFonts w:ascii="Arial" w:hAnsi="Arial" w:cs="Arial"/>
              </w:rPr>
              <w:t xml:space="preserve"> / </w:t>
            </w:r>
            <w:r w:rsidR="000C31FC">
              <w:t xml:space="preserve"> </w:t>
            </w:r>
            <w:r w:rsidR="000C31FC" w:rsidRPr="000C31FC">
              <w:rPr>
                <w:rFonts w:ascii="Arial" w:hAnsi="Arial" w:cs="Arial"/>
              </w:rPr>
              <w:t xml:space="preserve">It </w:t>
            </w:r>
            <w:proofErr w:type="spellStart"/>
            <w:r w:rsidR="000C31FC" w:rsidRPr="000C31FC">
              <w:rPr>
                <w:rFonts w:ascii="Arial" w:hAnsi="Arial" w:cs="Arial"/>
              </w:rPr>
              <w:t>does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not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apply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to </w:t>
            </w:r>
            <w:proofErr w:type="spellStart"/>
            <w:r w:rsidR="000C31FC" w:rsidRPr="000C31FC">
              <w:rPr>
                <w:rFonts w:ascii="Arial" w:hAnsi="Arial" w:cs="Arial"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construction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of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a </w:t>
            </w:r>
            <w:proofErr w:type="spellStart"/>
            <w:r w:rsidR="000C31FC" w:rsidRPr="000C31FC">
              <w:rPr>
                <w:rFonts w:ascii="Arial" w:hAnsi="Arial" w:cs="Arial"/>
              </w:rPr>
              <w:t>lawn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covering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, </w:t>
            </w:r>
            <w:proofErr w:type="spellStart"/>
            <w:r w:rsidR="000C31FC" w:rsidRPr="000C31FC">
              <w:rPr>
                <w:rFonts w:ascii="Arial" w:hAnsi="Arial" w:cs="Arial"/>
              </w:rPr>
              <w:t>if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layer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of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poured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soil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is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no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more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than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30 cm.</w:t>
            </w:r>
          </w:p>
          <w:p w14:paraId="63DFEE28" w14:textId="6B31EB07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  <w:r w:rsidR="000C31FC">
              <w:rPr>
                <w:rFonts w:ascii="Arial" w:hAnsi="Arial" w:cs="Arial"/>
              </w:rPr>
              <w:t xml:space="preserve"> / </w:t>
            </w:r>
            <w:r w:rsidR="000C31FC"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soil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on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property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can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be </w:t>
            </w:r>
            <w:proofErr w:type="spellStart"/>
            <w:r w:rsidR="000C31FC" w:rsidRPr="000C31FC">
              <w:rPr>
                <w:rFonts w:ascii="Arial" w:hAnsi="Arial" w:cs="Arial"/>
              </w:rPr>
              <w:t>used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to </w:t>
            </w:r>
            <w:proofErr w:type="spellStart"/>
            <w:r w:rsidR="000C31FC" w:rsidRPr="000C31FC">
              <w:rPr>
                <w:rFonts w:ascii="Arial" w:hAnsi="Arial" w:cs="Arial"/>
              </w:rPr>
              <w:t>form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plant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layer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of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lawn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soil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, </w:t>
            </w:r>
            <w:proofErr w:type="spellStart"/>
            <w:r w:rsidR="000C31FC" w:rsidRPr="000C31FC">
              <w:rPr>
                <w:rFonts w:ascii="Arial" w:hAnsi="Arial" w:cs="Arial"/>
              </w:rPr>
              <w:t>by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filling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the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top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soil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layer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(min. 3 cm) </w:t>
            </w:r>
            <w:proofErr w:type="spellStart"/>
            <w:r w:rsidR="000C31FC" w:rsidRPr="000C31FC">
              <w:rPr>
                <w:rFonts w:ascii="Arial" w:hAnsi="Arial" w:cs="Arial"/>
              </w:rPr>
              <w:t>with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a </w:t>
            </w:r>
            <w:proofErr w:type="spellStart"/>
            <w:r w:rsidR="000C31FC" w:rsidRPr="000C31FC">
              <w:rPr>
                <w:rFonts w:ascii="Arial" w:hAnsi="Arial" w:cs="Arial"/>
              </w:rPr>
              <w:t>peat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substrate</w:t>
            </w:r>
            <w:r w:rsidR="000C31FC">
              <w:rPr>
                <w:rFonts w:ascii="Arial" w:hAnsi="Arial" w:cs="Arial"/>
              </w:rPr>
              <w:t>.</w:t>
            </w:r>
          </w:p>
          <w:p w14:paraId="43D5E07E" w14:textId="349F6B39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  <w:r w:rsidR="000C31FC">
              <w:rPr>
                <w:rFonts w:ascii="Arial" w:hAnsi="Arial" w:cs="Arial"/>
              </w:rPr>
              <w:t xml:space="preserve"> / </w:t>
            </w:r>
            <w:r w:rsidR="000C31FC"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Concrete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sides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are </w:t>
            </w:r>
            <w:proofErr w:type="spellStart"/>
            <w:r w:rsidR="000C31FC" w:rsidRPr="000C31FC">
              <w:rPr>
                <w:rFonts w:ascii="Arial" w:hAnsi="Arial" w:cs="Arial"/>
              </w:rPr>
              <w:t>laid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on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a 10 cm-</w:t>
            </w:r>
            <w:proofErr w:type="spellStart"/>
            <w:r w:rsidR="000C31FC" w:rsidRPr="000C31FC">
              <w:rPr>
                <w:rFonts w:ascii="Arial" w:hAnsi="Arial" w:cs="Arial"/>
              </w:rPr>
              <w:t>thick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foundation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(C12/15 </w:t>
            </w:r>
            <w:proofErr w:type="spellStart"/>
            <w:r w:rsidR="000C31FC" w:rsidRPr="000C31FC">
              <w:rPr>
                <w:rFonts w:ascii="Arial" w:hAnsi="Arial" w:cs="Arial"/>
              </w:rPr>
              <w:t>class</w:t>
            </w:r>
            <w:proofErr w:type="spellEnd"/>
            <w:r w:rsidR="000C31FC" w:rsidRPr="000C31FC">
              <w:rPr>
                <w:rFonts w:ascii="Arial" w:hAnsi="Arial" w:cs="Arial"/>
              </w:rPr>
              <w:t xml:space="preserve"> </w:t>
            </w:r>
            <w:proofErr w:type="spellStart"/>
            <w:r w:rsidR="000C31FC" w:rsidRPr="000C31FC">
              <w:rPr>
                <w:rFonts w:ascii="Arial" w:hAnsi="Arial" w:cs="Arial"/>
              </w:rPr>
              <w:t>concrete</w:t>
            </w:r>
            <w:proofErr w:type="spellEnd"/>
            <w:r w:rsidR="000C31FC" w:rsidRPr="000C31FC">
              <w:rPr>
                <w:rFonts w:ascii="Arial" w:hAnsi="Arial" w:cs="Arial"/>
              </w:rPr>
              <w:t>)</w:t>
            </w:r>
            <w:r w:rsidR="000C31FC">
              <w:rPr>
                <w:rFonts w:ascii="Arial" w:hAnsi="Arial" w:cs="Arial"/>
              </w:rPr>
              <w:t>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lastRenderedPageBreak/>
        <w:tab/>
      </w:r>
    </w:p>
    <w:sectPr w:rsidR="00852FCA" w:rsidRPr="0035610C" w:rsidSect="00BE5EDB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EC254" w14:textId="77777777" w:rsidR="006F4572" w:rsidRDefault="006F4572" w:rsidP="00387992">
      <w:pPr>
        <w:spacing w:after="0" w:line="240" w:lineRule="auto"/>
      </w:pPr>
      <w:r>
        <w:separator/>
      </w:r>
    </w:p>
  </w:endnote>
  <w:endnote w:type="continuationSeparator" w:id="0">
    <w:p w14:paraId="4F5BB1DF" w14:textId="77777777" w:rsidR="006F4572" w:rsidRDefault="006F4572" w:rsidP="00387992">
      <w:pPr>
        <w:spacing w:after="0" w:line="240" w:lineRule="auto"/>
      </w:pPr>
      <w:r>
        <w:continuationSeparator/>
      </w:r>
    </w:p>
  </w:endnote>
  <w:endnote w:type="continuationNotice" w:id="1">
    <w:p w14:paraId="6AE4312A" w14:textId="77777777" w:rsidR="006F4572" w:rsidRDefault="006F45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C32D1" w14:textId="77777777" w:rsidR="006F4572" w:rsidRDefault="006F4572" w:rsidP="00387992">
      <w:pPr>
        <w:spacing w:after="0" w:line="240" w:lineRule="auto"/>
      </w:pPr>
      <w:r>
        <w:separator/>
      </w:r>
    </w:p>
  </w:footnote>
  <w:footnote w:type="continuationSeparator" w:id="0">
    <w:p w14:paraId="6B771E58" w14:textId="77777777" w:rsidR="006F4572" w:rsidRDefault="006F4572" w:rsidP="00387992">
      <w:pPr>
        <w:spacing w:after="0" w:line="240" w:lineRule="auto"/>
      </w:pPr>
      <w:r>
        <w:continuationSeparator/>
      </w:r>
    </w:p>
  </w:footnote>
  <w:footnote w:type="continuationNotice" w:id="1">
    <w:p w14:paraId="090D570D" w14:textId="77777777" w:rsidR="006F4572" w:rsidRDefault="006F457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C31FC"/>
    <w:rsid w:val="000C3DCF"/>
    <w:rsid w:val="000C52ED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1186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9539F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61FE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C66E4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55CB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868C5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572"/>
    <w:rsid w:val="006F4E61"/>
    <w:rsid w:val="006F5D17"/>
    <w:rsid w:val="006F5D8F"/>
    <w:rsid w:val="006F6547"/>
    <w:rsid w:val="0070615A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5689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74DFD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1C38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E5EDB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4F4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0D41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2" ma:contentTypeDescription="Create a new document." ma:contentTypeScope="" ma:versionID="2a749097ac7c150b3b6c78bb74d3ac45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31c2d9f402373d1194567e4afc01b4f2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59F405-F820-4D82-9789-8C4263710A79}"/>
</file>

<file path=customXml/itemProps3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5910</Words>
  <Characters>3369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Aleksandr Olefir</cp:lastModifiedBy>
  <cp:revision>14</cp:revision>
  <cp:lastPrinted>2014-04-02T03:30:00Z</cp:lastPrinted>
  <dcterms:created xsi:type="dcterms:W3CDTF">2021-05-19T05:13:00Z</dcterms:created>
  <dcterms:modified xsi:type="dcterms:W3CDTF">2024-06-06T09:21:00Z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0x010100B0F58ADA092FE948926259E02A5CBCEA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</Properties>
</file>